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3A" w:rsidRPr="00266F3A" w:rsidRDefault="00266F3A" w:rsidP="00266F3A">
      <w:pPr>
        <w:jc w:val="center"/>
        <w:rPr>
          <w:rFonts w:ascii="Verdana" w:eastAsia="Calibri" w:hAnsi="Verdana" w:cs="Arial"/>
          <w:b/>
          <w:sz w:val="20"/>
          <w:szCs w:val="20"/>
          <w:lang w:val="bg-BG"/>
        </w:rPr>
      </w:pPr>
    </w:p>
    <w:p w:rsidR="00266F3A" w:rsidRPr="00266F3A" w:rsidRDefault="00266F3A" w:rsidP="00266F3A">
      <w:pPr>
        <w:jc w:val="center"/>
        <w:rPr>
          <w:rFonts w:ascii="Verdana" w:eastAsia="Calibri" w:hAnsi="Verdana" w:cs="Arial"/>
          <w:b/>
          <w:sz w:val="20"/>
          <w:szCs w:val="20"/>
          <w:lang w:val="bg-BG"/>
        </w:rPr>
      </w:pPr>
      <w:r w:rsidRPr="00266F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16E345" wp14:editId="1A199A32">
            <wp:simplePos x="0" y="0"/>
            <wp:positionH relativeFrom="column">
              <wp:posOffset>-195580</wp:posOffset>
            </wp:positionH>
            <wp:positionV relativeFrom="paragraph">
              <wp:posOffset>21590</wp:posOffset>
            </wp:positionV>
            <wp:extent cx="1997075" cy="1498600"/>
            <wp:effectExtent l="0" t="0" r="3175" b="6350"/>
            <wp:wrapSquare wrapText="bothSides"/>
            <wp:docPr id="1" name="Рисунок 1" descr="https://encrypted-tbn2.gstatic.com/images?q=tbn:ANd9GcT0SNcVtXB1nIeo_XXxIv9jMZ7Uets7NFxSMh-GxYrYlRu54mMXfQ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0SNcVtXB1nIeo_XXxIv9jMZ7Uets7NFxSMh-GxYrYlRu54mMXfQ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F3A">
        <w:rPr>
          <w:rFonts w:ascii="Verdana" w:eastAsia="Calibri" w:hAnsi="Verdana" w:cs="Arial"/>
          <w:b/>
          <w:sz w:val="20"/>
          <w:szCs w:val="20"/>
          <w:lang w:val="bg-BG"/>
        </w:rPr>
        <w:t>КАК ДА СЕ ПЕЧЕЛИ НА ВСЕКИ ЕТАП ОТ ЖИЗНЕНИЯ ЦИКЪЛ НА ДАДЕН ПРОДУКТ ИЛИ УСЛУГА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Най-простият модел на жизнен цикъл на даден продукт или услуга се състои от четири фази (етапи): раждане - етап на първоначална разработка, растеж – етап на бърз растеж, зрелост и упадък. Ще разгледаме два фактора на еволюция на отраслите: промени в търсенето и производството и разпространение на знанията.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b/>
          <w:sz w:val="20"/>
          <w:szCs w:val="20"/>
          <w:lang w:val="bg-BG"/>
        </w:rPr>
      </w:pP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b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b/>
          <w:sz w:val="20"/>
          <w:szCs w:val="20"/>
          <w:lang w:val="bg-BG"/>
        </w:rPr>
        <w:t>1. Фактор за увеличаване на търсенето.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В стадия на зараждане на продукта, продажбите и степента на проникване на пазара е ниска. Новите стоки са малко известни и купувачите са малко. Новите технологии, малкият мащаб на производство и липсата на опит означават високи разходи и ниско качество. Купувачите на нови продукти, като правило, принадлежат към категорията хора с високи доходи, ориентирани към нови продукти.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Фазата на растеж се характеризира с бързо проникване на пазара, тъй като технологията на производство на стоката става все по-стандартизирана и цената пада. Стоката преминава от пазара на стоки за богати купувачи към пазара за потребителски стоки.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Повишаването на степента на насищане на пазара, означава настъпване на етап на зрялост и снижаване на растежа. След като насищането достигне своя предел, търсенето става напълно заменяемо. Това е директно заместване (купувачите заменят старите продукти със същите, но нови) или непряко заместване (нови клиенти идват на мястото на старите).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Накрая, когато новите отрасли, които произвеждат технологично иновационни стоки, отправят предизвикателство на зрялата индустрия и тя преминава в стадия на спад.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b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b/>
          <w:sz w:val="20"/>
          <w:szCs w:val="20"/>
          <w:lang w:val="bg-BG"/>
        </w:rPr>
        <w:t>2. Фактор на знанието.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Основната движеща сила на еволюцията е знанието. Новите знания под формата на иновативен продукт или услуга отговарят за раждането на отраслите. Двустранният процес на създаване и разпространяване на знания оказва основно влияние върху развитието на индустрията.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В началния етап на раждане на продукта, технологията се развива много бързо. Доминираща технология не съществува, а конкурентните технологии си съперничат. Конкуренцията е между алтернативните технологии и различни конфигурации. Например, ранните години на индустрията на персоналните компютри се характеризират с конкуренция между различните системи за съхранение на данните - на магнитни ленти или дискети, операционни системи и микропроцесори.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Резултат от конкуренцията между съперничещите проекти и технологии, обикновено е появата на доминиращ дизайн - структура на продукта, определяща външният вид, функционалност и метод на производство на продукта, които впоследствие се внедряват в целия отрасъл като цяло. Технически стандарти се появяват там, където има мрежа от мрежови ефекти - необходимост на потребителите да се обединяват. Където присъства мрежов ефект, всеки купувач е склонен да избира същата технология, която избират всички останали, за да не се окаже сам. Доминиращият дизайн може да осигури определени изгоди на мрежата. Ако всички фирми следват една и съща архитектура, то иновациите се внедряват по-бързо.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Появата на доминиращ  дизайн е преломен момент в еволюцията на отрасъла. Веднага, след като отрасълът се сплотява на базата на водеща технология и дизайн, се преминава от радикални иновации на товара към постепенни иновации.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 xml:space="preserve">Този преход е необходим, за да може отрасълът да навлезе във фазата на растеж. Повишаването на степента на стандартизация, намалява риска за купувача и насърчава фирмите да инвестират в производството. Изместването на акцента от дизайна върху производството води до повишаване на вниманието към иновационните процеси, тъй като фирмите се стремят да намалят разходите и да повишат </w:t>
      </w:r>
      <w:r w:rsidRPr="00266F3A">
        <w:rPr>
          <w:rFonts w:ascii="Verdana" w:eastAsia="Calibri" w:hAnsi="Verdana" w:cs="Arial"/>
          <w:sz w:val="20"/>
          <w:szCs w:val="20"/>
          <w:lang w:val="bg-BG"/>
        </w:rPr>
        <w:lastRenderedPageBreak/>
        <w:t>надеждността на продукта, благодарение на създаването на мащабно производство. Комбинацията от усъвършенстването на процесите, дизайнерските модификации и икономии от мащаба на производството, води до намаляване на разходите и увеличаване на производството, което от своя страна ускорява насищането на пазара.</w:t>
      </w:r>
    </w:p>
    <w:p w:rsidR="00266F3A" w:rsidRPr="00266F3A" w:rsidRDefault="00266F3A" w:rsidP="00266F3A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 xml:space="preserve">В различните страни отраслите могат да се намират на различни стадии от жизнения цикъл. Например, американският автомобилен пазар е в ранен стадии на фазата на спад. Пазарите на Китай, Индия и Русия се намират във фазата на ръст. Многонационални фирми, разработващи нови стоки, най-напред ги разпространяват на пазара на индустриално развитите страни, а след това, след настъпване на етапа «зрелост», ги предлагат на страните с растящи пазари.  </w:t>
      </w:r>
    </w:p>
    <w:p w:rsidR="00266F3A" w:rsidRPr="00266F3A" w:rsidRDefault="00266F3A" w:rsidP="00266F3A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66F3A">
        <w:rPr>
          <w:rFonts w:ascii="Verdana" w:eastAsia="Calibri" w:hAnsi="Verdana" w:cs="Arial"/>
          <w:sz w:val="20"/>
          <w:szCs w:val="20"/>
          <w:lang w:val="bg-BG"/>
        </w:rPr>
        <w:t>Изменението на темповете на ръст на търсенето и технологиите в течение на жизнения цикъл, влияят на структурата на отрасъла, конкурентостта и източниците на конкурентно преимущество.</w:t>
      </w:r>
    </w:p>
    <w:p w:rsidR="00266F3A" w:rsidRPr="00266F3A" w:rsidRDefault="00266F3A" w:rsidP="00266F3A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266F3A" w:rsidRPr="00266F3A" w:rsidRDefault="00266F3A" w:rsidP="00266F3A">
      <w:pPr>
        <w:spacing w:after="0" w:line="240" w:lineRule="auto"/>
        <w:jc w:val="center"/>
        <w:rPr>
          <w:rFonts w:ascii="Verdana" w:eastAsia="Calibri" w:hAnsi="Verdana" w:cs="Times New Roman"/>
          <w:i/>
          <w:sz w:val="18"/>
          <w:szCs w:val="18"/>
          <w:u w:val="single"/>
          <w:lang w:val="bg-BG"/>
        </w:rPr>
      </w:pPr>
    </w:p>
    <w:p w:rsidR="00266F3A" w:rsidRPr="00266F3A" w:rsidRDefault="00266F3A" w:rsidP="00266F3A">
      <w:pPr>
        <w:spacing w:after="0" w:line="240" w:lineRule="auto"/>
        <w:jc w:val="center"/>
        <w:rPr>
          <w:rFonts w:ascii="Verdana" w:eastAsia="Calibri" w:hAnsi="Verdana" w:cs="Times New Roman"/>
          <w:i/>
          <w:sz w:val="18"/>
          <w:szCs w:val="18"/>
          <w:u w:val="single"/>
          <w:lang w:val="bg-BG"/>
        </w:rPr>
      </w:pPr>
    </w:p>
    <w:p w:rsidR="00266F3A" w:rsidRPr="00266F3A" w:rsidRDefault="00266F3A" w:rsidP="00266F3A">
      <w:pPr>
        <w:spacing w:after="0" w:line="240" w:lineRule="auto"/>
        <w:jc w:val="center"/>
        <w:rPr>
          <w:rFonts w:ascii="Verdana" w:eastAsia="Calibri" w:hAnsi="Verdana" w:cs="Times New Roman"/>
          <w:i/>
          <w:sz w:val="18"/>
          <w:szCs w:val="18"/>
          <w:u w:val="single"/>
          <w:lang w:val="bg-BG"/>
        </w:rPr>
      </w:pPr>
    </w:p>
    <w:p w:rsidR="00266F3A" w:rsidRPr="00266F3A" w:rsidRDefault="00266F3A" w:rsidP="00266F3A">
      <w:pPr>
        <w:spacing w:after="0" w:line="240" w:lineRule="auto"/>
        <w:jc w:val="center"/>
        <w:rPr>
          <w:rFonts w:ascii="Verdana" w:eastAsia="Calibri" w:hAnsi="Verdana" w:cs="Times New Roman"/>
          <w:i/>
          <w:sz w:val="18"/>
          <w:szCs w:val="18"/>
          <w:u w:val="single"/>
          <w:lang w:val="bg-BG"/>
        </w:rPr>
      </w:pPr>
      <w:r w:rsidRPr="00266F3A">
        <w:rPr>
          <w:rFonts w:ascii="Verdana" w:eastAsia="Calibri" w:hAnsi="Verdana" w:cs="Times New Roman"/>
          <w:i/>
          <w:sz w:val="18"/>
          <w:szCs w:val="18"/>
          <w:u w:val="single"/>
          <w:lang w:val="bg-BG"/>
        </w:rPr>
        <w:t>Еволюция на отрасловите структури и конкуренция в жизнения цикъл.</w:t>
      </w:r>
    </w:p>
    <w:p w:rsidR="00266F3A" w:rsidRPr="00266F3A" w:rsidRDefault="00266F3A" w:rsidP="00266F3A">
      <w:pPr>
        <w:spacing w:after="0" w:line="240" w:lineRule="auto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223"/>
        <w:gridCol w:w="1758"/>
        <w:gridCol w:w="1907"/>
        <w:gridCol w:w="1796"/>
      </w:tblGrid>
      <w:tr w:rsidR="00266F3A" w:rsidRPr="00266F3A" w:rsidTr="008E3D48">
        <w:tc>
          <w:tcPr>
            <w:tcW w:w="2112" w:type="dxa"/>
            <w:shd w:val="clear" w:color="auto" w:fill="548DD4" w:themeFill="text2" w:themeFillTint="99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ФАКТОРИ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РАЖДАНЕ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РЪСТ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ЗРЯЛОСТ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</w:p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СПАД</w:t>
            </w:r>
          </w:p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</w:p>
        </w:tc>
      </w:tr>
      <w:tr w:rsidR="00266F3A" w:rsidRPr="00266F3A" w:rsidTr="008E3D48">
        <w:tc>
          <w:tcPr>
            <w:tcW w:w="2112" w:type="dxa"/>
            <w:shd w:val="clear" w:color="auto" w:fill="92D05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ТЪРСЕНЕ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Ограничено количество покупатели - хора с високи доходи.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Стремителен ръст на количеството покупатели.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Масов пазар, замяна, повторни покупки. Добре осведомени и чувствителни към цените покупатели.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Намаляване на количеството покупатели.</w:t>
            </w:r>
          </w:p>
        </w:tc>
      </w:tr>
      <w:tr w:rsidR="00266F3A" w:rsidRPr="00266F3A" w:rsidTr="008E3D48">
        <w:tc>
          <w:tcPr>
            <w:tcW w:w="2112" w:type="dxa"/>
            <w:shd w:val="clear" w:color="auto" w:fill="92D05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ТЕХНОЛОГИЯ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Конкуриращи технологии. Бързо появяване на иновационни стоки.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Стандартизация на основата на доминиращи технологии. Бързо появяване на  иновационни процеси.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Широко разпространение на техническо ноу-хау: стремеж към технологическо усъвършенстване.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Малък брой иновации в областта на стоките и процесите.</w:t>
            </w:r>
          </w:p>
        </w:tc>
      </w:tr>
      <w:tr w:rsidR="00266F3A" w:rsidRPr="00266F3A" w:rsidTr="008E3D48">
        <w:tc>
          <w:tcPr>
            <w:tcW w:w="2112" w:type="dxa"/>
            <w:shd w:val="clear" w:color="auto" w:fill="92D05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СТОКИ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Низко качество. Широк спектър на характеристики и технологии. Чести изменения в дизайна.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Дизайнът и качеството се  подобряват. Появява се доминиращ дизайн.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Тенденция към превръщане в потребителски стоки. Опити за диференциране с помощта на брандинг, качество и опаковка.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Стоките съответстват на нормативните стандарти: трудно и нерентабилно диференциране.</w:t>
            </w:r>
          </w:p>
        </w:tc>
      </w:tr>
      <w:tr w:rsidR="00266F3A" w:rsidRPr="00266F3A" w:rsidTr="008E3D48">
        <w:tc>
          <w:tcPr>
            <w:tcW w:w="2112" w:type="dxa"/>
            <w:shd w:val="clear" w:color="auto" w:fill="92D05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ПРОИЗВОДСТВО И ПРОДАЖБИ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Кратък производствен цикъл. Висококвалифициран труд. Специализирани канали за продажби.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Дефицит на мощности. Масово производство -конкуренция за дистрибуция.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Поява на излишни производствени мощности. Използва се по-малко квалифициран труд. Дълги производствени цикли. Дистрибуторите обслужват по-малко  стокови линии.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Хронически излишъци на производствени мощности. Възраждане на специални канали за продажба.</w:t>
            </w:r>
          </w:p>
        </w:tc>
      </w:tr>
      <w:tr w:rsidR="00266F3A" w:rsidRPr="00266F3A" w:rsidTr="008E3D48">
        <w:tc>
          <w:tcPr>
            <w:tcW w:w="2112" w:type="dxa"/>
            <w:shd w:val="clear" w:color="auto" w:fill="92D05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ТЪРГОВИЯ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Производители и покупатели в индустриално развити страни.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 xml:space="preserve">Експорт на стоките от различни страни в </w:t>
            </w: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lastRenderedPageBreak/>
              <w:t>останалите страни на света.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lastRenderedPageBreak/>
              <w:t xml:space="preserve">Производството се премества в нови индустриални </w:t>
            </w: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lastRenderedPageBreak/>
              <w:t>страни, а след това в развиващи се страни.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lastRenderedPageBreak/>
              <w:t>Експорт от страни с низки работни заплати.</w:t>
            </w:r>
          </w:p>
        </w:tc>
      </w:tr>
      <w:tr w:rsidR="00266F3A" w:rsidRPr="00266F3A" w:rsidTr="008E3D48">
        <w:tc>
          <w:tcPr>
            <w:tcW w:w="2112" w:type="dxa"/>
            <w:shd w:val="clear" w:color="auto" w:fill="92D05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lastRenderedPageBreak/>
              <w:t>КОНКУРЕНЦИЯ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Малко компании.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Присъединяване на нови компании, сливания и изход.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Разоряване на малките компании. Усилване на ценовата конкуренция.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Ценови войни, изтегляне от пазара.</w:t>
            </w:r>
          </w:p>
        </w:tc>
      </w:tr>
      <w:tr w:rsidR="00266F3A" w:rsidRPr="00266F3A" w:rsidTr="008E3D48">
        <w:tc>
          <w:tcPr>
            <w:tcW w:w="2112" w:type="dxa"/>
            <w:shd w:val="clear" w:color="auto" w:fill="92D050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b/>
                <w:sz w:val="18"/>
                <w:szCs w:val="18"/>
                <w:lang w:val="bg-BG"/>
              </w:rPr>
              <w:t>КЛЮЧОВИ ФАКТОРИ ЗА УСПЕХ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Иновативни продукти. Създаване на устойчив имидж на компанията и нейните продукти.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Промишлен дизайн. Достъпът до дистрибуция. Създаване на силен бранд. Бързо развитие на продукта. Иновативни процеси.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Икономическа ефективност от интензивното използване на капитала, от мащаба на продажбите и ниските разходи при старта. Високо качество.</w:t>
            </w:r>
          </w:p>
        </w:tc>
        <w:tc>
          <w:tcPr>
            <w:tcW w:w="2113" w:type="dxa"/>
            <w:vAlign w:val="center"/>
          </w:tcPr>
          <w:p w:rsidR="00266F3A" w:rsidRPr="00266F3A" w:rsidRDefault="00266F3A" w:rsidP="00266F3A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bg-BG"/>
              </w:rPr>
            </w:pPr>
            <w:r w:rsidRPr="00266F3A">
              <w:rPr>
                <w:rFonts w:ascii="Verdana" w:eastAsia="Calibri" w:hAnsi="Verdana" w:cs="Arial"/>
                <w:sz w:val="18"/>
                <w:szCs w:val="18"/>
                <w:lang w:val="bg-BG"/>
              </w:rPr>
              <w:t>Ниски операционни разходи. Избор на купувачи. Предупреждения за вярност към своите задължения. Възможности за оптимизиране.</w:t>
            </w:r>
          </w:p>
        </w:tc>
      </w:tr>
    </w:tbl>
    <w:p w:rsidR="00266F3A" w:rsidRPr="00266F3A" w:rsidRDefault="00266F3A" w:rsidP="00266F3A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bg-BG"/>
        </w:rPr>
      </w:pPr>
    </w:p>
    <w:p w:rsidR="00266F3A" w:rsidRPr="00266F3A" w:rsidRDefault="00266F3A" w:rsidP="00266F3A">
      <w:pPr>
        <w:spacing w:line="375" w:lineRule="atLeast"/>
        <w:jc w:val="right"/>
        <w:rPr>
          <w:rFonts w:ascii="Verdana" w:eastAsia="Calibri" w:hAnsi="Verdana" w:cs="Arial"/>
          <w:sz w:val="20"/>
          <w:szCs w:val="20"/>
          <w:lang w:val="bg-BG"/>
        </w:rPr>
      </w:pPr>
      <w:hyperlink r:id="rId7" w:history="1">
        <w:r w:rsidRPr="00266F3A">
          <w:rPr>
            <w:rFonts w:ascii="Noto Serif" w:eastAsia="Calibri" w:hAnsi="Noto Serif" w:cs="Times New Roman"/>
            <w:color w:val="0000FF"/>
            <w:sz w:val="27"/>
            <w:szCs w:val="27"/>
            <w:u w:val="single"/>
          </w:rPr>
          <w:t>www.</w:t>
        </w:r>
        <w:r w:rsidRPr="00266F3A">
          <w:rPr>
            <w:rFonts w:ascii="Noto Serif" w:eastAsia="Calibri" w:hAnsi="Noto Serif" w:cs="Times New Roman"/>
            <w:color w:val="0000FF"/>
            <w:sz w:val="27"/>
            <w:szCs w:val="27"/>
            <w:u w:val="single"/>
            <w:lang w:val="en-US"/>
          </w:rPr>
          <w:t>elitarium.ru</w:t>
        </w:r>
      </w:hyperlink>
    </w:p>
    <w:p w:rsidR="00CE1C64" w:rsidRDefault="00CE1C64">
      <w:bookmarkStart w:id="0" w:name="_GoBack"/>
      <w:bookmarkEnd w:id="0"/>
    </w:p>
    <w:sectPr w:rsidR="00CE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D5"/>
    <w:rsid w:val="00266F3A"/>
    <w:rsid w:val="00CE1C64"/>
    <w:rsid w:val="00C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tari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www.pond5.com/ru/illustration/13600973/3d-muzhchiny-komande-pobedu-strelki-puti-krasnye-lyudi.html&amp;ei=77L-VMPnJse8ygPBy4GQCA&amp;bvm=bv.87611401,d.bGQ&amp;psig=AFQjCNHH8757rvKcXmeNCbIQRgjuzMyTZw&amp;ust=14260643770168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2015-03-11T13:42:00Z</dcterms:created>
  <dcterms:modified xsi:type="dcterms:W3CDTF">2015-03-11T13:42:00Z</dcterms:modified>
</cp:coreProperties>
</file>