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3.png" ContentType="image/png"/>
  <Override PartName="/word/media/image1.jpeg" ContentType="image/jpeg"/>
  <Override PartName="/word/media/hdphoto3.wdp" ContentType="image/vnd.ms-photo"/>
  <Override PartName="/word/media/image2.png" ContentType="image/png"/>
  <Override PartName="/word/media/hdphoto1.wdp" ContentType="image/vnd.ms-photo"/>
  <Override PartName="/word/media/hdphoto2.wdp" ContentType="image/vnd.ms-photo"/>
  <Override PartName="/word/media/image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embeddings/Microsoft_Excel_Worksheet1.xlsx" ContentType="application/vnd.openxmlformats-officedocument.spreadsheetml.sheet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0"/>
        <w:ind w:hanging="0"/>
        <w:jc w:val="both"/>
        <w:rPr>
          <w:rFonts w:ascii="Verdana" w:hAnsi="Verdana" w:eastAsia="Calibri" w:cs="Times New Roman"/>
          <w:b/>
          <w:b/>
          <w:sz w:val="20"/>
          <w:szCs w:val="20"/>
          <w:lang w:val="bg-BG"/>
        </w:rPr>
      </w:pPr>
      <w:r>
        <w:rPr>
          <w:rFonts w:eastAsia="Calibri" w:cs="Times New Roman" w:ascii="Verdana" w:hAnsi="Verdana"/>
          <w:b/>
          <w:sz w:val="20"/>
          <w:szCs w:val="20"/>
          <w:lang w:val="bg-BG"/>
        </w:rPr>
      </w:r>
    </w:p>
    <w:p>
      <w:pPr>
        <w:pStyle w:val="Normal"/>
        <w:spacing w:before="0" w:after="0"/>
        <w:jc w:val="center"/>
        <w:rPr>
          <w:rFonts w:ascii="Verdana" w:hAnsi="Verdana" w:eastAsia="Calibri" w:cs="Times New Roman"/>
          <w:b/>
          <w:b/>
          <w:sz w:val="20"/>
          <w:szCs w:val="20"/>
          <w:lang w:val="bg-BG"/>
        </w:rPr>
      </w:pPr>
      <w:r>
        <w:rPr>
          <w:rFonts w:eastAsia="Calibri" w:cs="Times New Roman" w:ascii="Verdana" w:hAnsi="Verdana"/>
          <w:b/>
          <w:sz w:val="20"/>
          <w:szCs w:val="20"/>
          <w:lang w:val="bg-BG"/>
        </w:rPr>
        <w:t>ПАЗАРЪТ НА СЛАДКАРСКИ ИЗДЕЛИЯ В РУСИЯ</w:t>
      </w:r>
    </w:p>
    <w:p>
      <w:pPr>
        <w:pStyle w:val="Normal"/>
        <w:spacing w:lineRule="auto" w:line="240" w:before="0" w:after="0"/>
        <w:ind w:firstLine="708"/>
        <w:jc w:val="center"/>
        <w:rPr>
          <w:rFonts w:ascii="Verdana" w:hAnsi="Verdana" w:eastAsia="Calibri" w:cs="Times New Roman"/>
          <w:sz w:val="20"/>
          <w:szCs w:val="20"/>
        </w:rPr>
      </w:pPr>
      <w:r>
        <w:rPr>
          <w:rFonts w:eastAsia="Calibri" w:cs="Times New Roman" w:ascii="Verdana" w:hAnsi="Verdana"/>
          <w:sz w:val="20"/>
          <w:szCs w:val="20"/>
        </w:rPr>
      </w:r>
    </w:p>
    <w:p>
      <w:pPr>
        <w:pStyle w:val="Normal"/>
        <w:spacing w:before="0" w:after="0"/>
        <w:ind w:firstLine="708"/>
        <w:jc w:val="both"/>
        <w:rPr>
          <w:rFonts w:ascii="Verdana" w:hAnsi="Verdana" w:eastAsia="Calibri" w:cs="Times New Roman"/>
          <w:sz w:val="20"/>
          <w:szCs w:val="20"/>
          <w:lang w:val="bg-BG"/>
        </w:rPr>
      </w:pPr>
      <w:r>
        <w:rPr>
          <w:rFonts w:eastAsia="Calibri" w:cs="Times New Roman" w:ascii="Verdana" w:hAnsi="Verdana"/>
          <w:sz w:val="20"/>
          <w:szCs w:val="20"/>
          <w:lang w:val="bg-BG"/>
        </w:rPr>
        <w:t xml:space="preserve">През 2017 г. потреблението на сладкарски изделия в Русия възлиза на 3,496.3 хил. тона, което е с 4% повече от 2016 г. Положителната динамика на пазара на сладкарски изделия е свързана със значителното намаляване на цените на суровините, необходими за производството на продуктите, в резултат на което производителите успяват да подобрят и разширят асортимента си в съответствие с новите потребителски предпочитания (горчив шоколад, нискокалорични продукти, необичайни пълнежи в захарните изделия и др.). </w:t>
      </w:r>
    </w:p>
    <w:p>
      <w:pPr>
        <w:pStyle w:val="Normal"/>
        <w:spacing w:before="0" w:after="0"/>
        <w:ind w:firstLine="708"/>
        <w:jc w:val="both"/>
        <w:rPr>
          <w:rFonts w:ascii="Calibri" w:hAnsi="Calibri" w:eastAsia="Calibri" w:cs="Times New Roman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2" wp14:anchorId="671A3DCC">
                <wp:simplePos x="0" y="0"/>
                <wp:positionH relativeFrom="column">
                  <wp:posOffset>-57150</wp:posOffset>
                </wp:positionH>
                <wp:positionV relativeFrom="paragraph">
                  <wp:posOffset>-88900</wp:posOffset>
                </wp:positionV>
                <wp:extent cx="2507615" cy="1670685"/>
                <wp:effectExtent l="0" t="0" r="7620" b="6350"/>
                <wp:wrapSquare wrapText="bothSides"/>
                <wp:docPr id="1" name="Рисунок 3" descr="ÐÐ¾ÑÐ¾Ð¶ÐµÐµ Ð¸Ð·Ð¾Ð±ÑÐ°Ð¶ÐµÐ½Ð¸Ðµ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" descr="ÐÐ¾ÑÐ¾Ð¶ÐµÐµ Ð¸Ð·Ð¾Ð±ÑÐ°Ð¶ÐµÐ½Ð¸Ðµ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2507040" cy="16700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Рисунок 3" stroked="f" style="position:absolute;margin-left:-4.5pt;margin-top:-7pt;width:197.35pt;height:131.45pt" wp14:anchorId="671A3DCC" type="shapetype_75">
                <v:imagedata r:id="rId2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rFonts w:eastAsia="Calibri" w:cs="Times New Roman" w:ascii="Verdana" w:hAnsi="Verdana"/>
          <w:sz w:val="20"/>
          <w:szCs w:val="20"/>
          <w:lang w:val="bg-BG"/>
        </w:rPr>
        <w:t>По принцип, динамиката на пазара се влияе значително от сегмента на шоколада и шоколадовите изделия, които заемат 50% от обема му.</w:t>
      </w:r>
      <w:r>
        <w:rPr>
          <w:rFonts w:eastAsia="Calibri" w:cs="Times New Roman"/>
        </w:rPr>
        <w:t xml:space="preserve"> </w:t>
      </w:r>
    </w:p>
    <w:p>
      <w:pPr>
        <w:pStyle w:val="Normal"/>
        <w:spacing w:before="0" w:after="0"/>
        <w:ind w:firstLine="708"/>
        <w:jc w:val="both"/>
        <w:rPr>
          <w:rFonts w:ascii="Verdana" w:hAnsi="Verdana" w:eastAsia="Calibri" w:cs="Times New Roman"/>
          <w:sz w:val="20"/>
          <w:szCs w:val="20"/>
          <w:lang w:val="bg-BG"/>
        </w:rPr>
      </w:pPr>
      <w:r>
        <w:rPr>
          <w:rFonts w:eastAsia="Calibri" w:cs="Times New Roman" w:ascii="Verdana" w:hAnsi="Verdana"/>
          <w:sz w:val="20"/>
          <w:szCs w:val="20"/>
          <w:lang w:val="bg-BG"/>
        </w:rPr>
        <w:t xml:space="preserve">Според IndexBox Russia, руският пазар на 93,1% се състои от местни продукти. През 2017 г. около 11,5% от общия обем на продукцията се експортира, главно за Казахстан и Беларус. </w:t>
      </w:r>
    </w:p>
    <w:p>
      <w:pPr>
        <w:pStyle w:val="Normal"/>
        <w:spacing w:before="0" w:after="0"/>
        <w:ind w:firstLine="708"/>
        <w:jc w:val="both"/>
        <w:rPr>
          <w:rFonts w:ascii="Verdana" w:hAnsi="Verdana" w:eastAsia="Calibri" w:cs="Times New Roman"/>
          <w:sz w:val="20"/>
          <w:szCs w:val="20"/>
          <w:lang w:val="bg-BG"/>
        </w:rPr>
      </w:pPr>
      <w:r>
        <w:rPr>
          <w:rFonts w:eastAsia="Calibri" w:cs="Times New Roman" w:ascii="Verdana" w:hAnsi="Verdana"/>
          <w:sz w:val="20"/>
          <w:szCs w:val="20"/>
          <w:lang w:val="bg-BG"/>
        </w:rPr>
      </w:r>
    </w:p>
    <w:p>
      <w:pPr>
        <w:pStyle w:val="Normal"/>
        <w:spacing w:before="0" w:after="0"/>
        <w:ind w:firstLine="708"/>
        <w:jc w:val="both"/>
        <w:rPr>
          <w:rFonts w:ascii="Verdana" w:hAnsi="Verdana" w:eastAsia="Calibri" w:cs="Times New Roman"/>
          <w:b/>
          <w:b/>
          <w:sz w:val="20"/>
          <w:szCs w:val="20"/>
          <w:lang w:val="bg-BG"/>
        </w:rPr>
      </w:pPr>
      <w:r>
        <w:rPr>
          <w:rFonts w:eastAsia="Calibri" w:cs="Times New Roman" w:ascii="Verdana" w:hAnsi="Verdana"/>
          <w:b/>
          <w:sz w:val="20"/>
          <w:szCs w:val="20"/>
          <w:lang w:val="bg-BG"/>
        </w:rPr>
        <w:t>Размерът на явното потребление на сладкарски изделия.</w:t>
      </w:r>
    </w:p>
    <w:p>
      <w:pPr>
        <w:pStyle w:val="Normal"/>
        <w:spacing w:before="0" w:after="0"/>
        <w:ind w:firstLine="708"/>
        <w:jc w:val="both"/>
        <w:rPr>
          <w:rFonts w:ascii="Verdana" w:hAnsi="Verdana" w:eastAsia="Calibri" w:cs="Times New Roman"/>
          <w:sz w:val="20"/>
          <w:szCs w:val="20"/>
          <w:lang w:val="bg-BG"/>
        </w:rPr>
      </w:pPr>
      <w:r>
        <w:rPr>
          <w:rFonts w:eastAsia="Calibri" w:cs="Times New Roman" w:ascii="Verdana" w:hAnsi="Verdana"/>
          <w:sz w:val="20"/>
          <w:szCs w:val="20"/>
          <w:lang w:val="bg-BG"/>
        </w:rPr>
        <w:t>През 2014-2015 г., на фона на спада на реалните доходи на населението, пазара преминава към модел на потребление на спестявания и преориентация на търсенето на по-евтини хранителни продукти, включително сладкарски. Шоколадите и шоколадовите продукти, които са най-популярните видове сладкарски изделия, са заменени от по-евтини сладкарски продукти, които не съдържат какао, а сладкарски изделия с дълъг срок на годност (бисквити, вафли и др.).</w:t>
      </w:r>
    </w:p>
    <w:p>
      <w:pPr>
        <w:pStyle w:val="Normal"/>
        <w:spacing w:before="0" w:after="0"/>
        <w:ind w:firstLine="708"/>
        <w:jc w:val="both"/>
        <w:rPr>
          <w:rFonts w:ascii="Verdana" w:hAnsi="Verdana" w:eastAsia="Calibri" w:cs="Times New Roman"/>
          <w:sz w:val="20"/>
          <w:szCs w:val="20"/>
          <w:lang w:val="bg-BG"/>
        </w:rPr>
      </w:pPr>
      <w:r>
        <w:rPr>
          <w:rFonts w:eastAsia="Calibri" w:cs="Times New Roman" w:ascii="Verdana" w:hAnsi="Verdana"/>
          <w:sz w:val="20"/>
          <w:szCs w:val="20"/>
          <w:lang w:val="bg-BG"/>
        </w:rPr>
        <w:t>Според резултатите от 2016 г. обемът на пазара е нараснал с 1.7% до 3 317.6 хил. тона. През 2017 г. потреблението на сладкарски изделия възлиза на 3 372.8 хил. тона, което е с още 4.8% повече от предходната година. В стойностно изражение пазарът показа стабилен ръст през разглеждания период. През 2015-2017 г. ръстът на пазара се ускорява и достига върха от 1372,1 милиард рубли през 2017 г., на фона на значително увеличение на цените на сладкарски изделия.</w:t>
      </w:r>
    </w:p>
    <w:p>
      <w:pPr>
        <w:pStyle w:val="Normal"/>
        <w:spacing w:before="0" w:after="0"/>
        <w:ind w:firstLine="708"/>
        <w:jc w:val="both"/>
        <w:rPr>
          <w:rFonts w:ascii="Verdana" w:hAnsi="Verdana" w:eastAsia="Calibri" w:cs="Times New Roman"/>
          <w:sz w:val="20"/>
          <w:szCs w:val="20"/>
          <w:lang w:val="bg-BG"/>
        </w:rPr>
      </w:pPr>
      <w:r>
        <w:rPr>
          <w:rFonts w:eastAsia="Calibri" w:cs="Times New Roman" w:ascii="Verdana" w:hAnsi="Verdana"/>
          <w:sz w:val="20"/>
          <w:szCs w:val="20"/>
          <w:lang w:val="bg-BG"/>
        </w:rPr>
        <w:t>Към момента, въпреки липсата на ръст на реалните доходи на населението, нараства търсенето на висококачествени продукти от средния и премиум сегменти. Това се дължи на факта, че нарастващата популярност на доброто хранене и здравословния начин на живот увеличава търсенето на шоколад без захар и горчив шоколад с дял на какао над 85%, десерти без глутен, изделия от нерафинирано брашно. Предполага се, че в средносрочен план, ръста на потреблението на сладкарски изделия в Руската федерация ще е средно около 1% годишно, поради адаптирането на производителите и потребителите към сегашната икономическа ситуация.</w:t>
      </w:r>
    </w:p>
    <w:p>
      <w:pPr>
        <w:pStyle w:val="Normal"/>
        <w:spacing w:before="0" w:after="0"/>
        <w:ind w:firstLine="708"/>
        <w:jc w:val="both"/>
        <w:rPr>
          <w:rFonts w:ascii="Verdana" w:hAnsi="Verdana" w:eastAsia="Calibri" w:cs="Times New Roman"/>
          <w:sz w:val="20"/>
          <w:szCs w:val="20"/>
          <w:lang w:val="bg-BG"/>
        </w:rPr>
      </w:pPr>
      <w:r>
        <w:rPr>
          <w:rFonts w:eastAsia="Calibri" w:cs="Times New Roman" w:ascii="Verdana" w:hAnsi="Verdana"/>
          <w:sz w:val="20"/>
          <w:szCs w:val="20"/>
          <w:lang w:val="bg-BG"/>
        </w:rPr>
      </w:r>
    </w:p>
    <w:p>
      <w:pPr>
        <w:pStyle w:val="Normal"/>
        <w:spacing w:before="0" w:after="0"/>
        <w:ind w:firstLine="708"/>
        <w:jc w:val="center"/>
        <w:rPr>
          <w:rFonts w:ascii="Verdana" w:hAnsi="Verdana" w:eastAsia="Calibri" w:cs="Times New Roman"/>
          <w:b/>
          <w:b/>
          <w:i/>
          <w:i/>
          <w:sz w:val="20"/>
          <w:szCs w:val="20"/>
          <w:lang w:val="bg-BG"/>
        </w:rPr>
      </w:pPr>
      <w:r>
        <w:rPr>
          <w:rFonts w:eastAsia="Calibri" w:cs="Times New Roman" w:ascii="Verdana" w:hAnsi="Verdana"/>
          <w:b/>
          <w:i/>
          <w:sz w:val="20"/>
          <w:szCs w:val="20"/>
          <w:lang w:val="bg-BG"/>
        </w:rPr>
        <w:t>Обем на предлагането на пазара на сладкарски изделия през 2013-2018 г. и прогноза за 2019-2025 г./ хиляди тона (в рамките на основния сценарий за развитие)</w:t>
      </w:r>
    </w:p>
    <w:p>
      <w:pPr>
        <w:pStyle w:val="Normal"/>
        <w:spacing w:lineRule="auto" w:line="240" w:before="0" w:after="0"/>
        <w:ind w:firstLine="708"/>
        <w:jc w:val="center"/>
        <w:rPr>
          <w:rFonts w:ascii="Verdana" w:hAnsi="Verdana" w:eastAsia="Calibri" w:cs="Times New Roman"/>
          <w:sz w:val="20"/>
          <w:szCs w:val="20"/>
        </w:rPr>
      </w:pPr>
      <w:r>
        <w:rPr/>
        <mc:AlternateContent>
          <mc:Choice Requires="wps">
            <w:drawing>
              <wp:inline distT="0" distB="0" distL="0" distR="0" wp14:anchorId="44561F1A">
                <wp:extent cx="5175885" cy="2350135"/>
                <wp:effectExtent l="0" t="0" r="0" b="0"/>
                <wp:docPr id="2" name="Picture 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"/>
                        <pic:cNvPicPr/>
                      </pic:nvPicPr>
                      <pic:blipFill>
                        <a:blip r:embed="rId3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colorTemperature colorTemp="88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rcRect l="2329" t="8570" r="2682" b="10062"/>
                        <a:stretch/>
                      </pic:blipFill>
                      <pic:spPr>
                        <a:xfrm>
                          <a:off x="0" y="0"/>
                          <a:ext cx="5175360" cy="23493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1" stroked="f" style="position:absolute;margin-left:0pt;margin-top:-185.05pt;width:407.45pt;height:184.95pt;mso-position-vertical:top" wp14:anchorId="44561F1A" type="shapetype_75">
                <v:imagedata r:id="rId3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spacing w:lineRule="auto" w:line="240" w:before="0" w:after="0"/>
        <w:ind w:firstLine="708"/>
        <w:jc w:val="center"/>
        <w:rPr>
          <w:rFonts w:ascii="Verdana" w:hAnsi="Verdana" w:eastAsia="Calibri" w:cs="Times New Roman"/>
          <w:sz w:val="20"/>
          <w:szCs w:val="20"/>
        </w:rPr>
      </w:pPr>
      <w:r>
        <w:rPr>
          <w:rFonts w:eastAsia="Calibri" w:cs="Times New Roman" w:ascii="Verdana" w:hAnsi="Verdana"/>
          <w:sz w:val="20"/>
          <w:szCs w:val="20"/>
        </w:rPr>
      </w:r>
    </w:p>
    <w:p>
      <w:pPr>
        <w:pStyle w:val="Normal"/>
        <w:spacing w:lineRule="auto" w:line="240" w:before="0" w:after="0"/>
        <w:ind w:left="708" w:firstLine="708"/>
        <w:jc w:val="center"/>
        <w:rPr>
          <w:rFonts w:ascii="Verdana" w:hAnsi="Verdana" w:eastAsia="Calibri" w:cs="Times New Roman"/>
          <w:sz w:val="20"/>
          <w:szCs w:val="20"/>
          <w:lang w:val="bg-BG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3" wp14:anchorId="48538FD9">
                <wp:simplePos x="0" y="0"/>
                <wp:positionH relativeFrom="column">
                  <wp:posOffset>920115</wp:posOffset>
                </wp:positionH>
                <wp:positionV relativeFrom="paragraph">
                  <wp:posOffset>53340</wp:posOffset>
                </wp:positionV>
                <wp:extent cx="299085" cy="76835"/>
                <wp:effectExtent l="0" t="0" r="25400" b="19050"/>
                <wp:wrapNone/>
                <wp:docPr id="3" name="Прямоугольник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40" cy="76320"/>
                        </a:xfrm>
                        <a:prstGeom prst="rect">
                          <a:avLst/>
                        </a:prstGeom>
                        <a:solidFill>
                          <a:srgbClr val="9ebd5f"/>
                        </a:solidFill>
                        <a:ln w="25560">
                          <a:solidFill>
                            <a:srgbClr val="9ebd5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42" fillcolor="#9ebd5f" stroked="t" style="position:absolute;margin-left:72.45pt;margin-top:4.2pt;width:23.45pt;height:5.95pt" wp14:anchorId="48538FD9">
                <w10:wrap type="none"/>
                <v:fill o:detectmouseclick="t" type="solid" color2="#6142a0"/>
                <v:stroke color="#9ebd5f" weight="25560" joinstyle="round" endcap="flat"/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4" wp14:anchorId="6395B034">
                <wp:simplePos x="0" y="0"/>
                <wp:positionH relativeFrom="column">
                  <wp:posOffset>3764915</wp:posOffset>
                </wp:positionH>
                <wp:positionV relativeFrom="paragraph">
                  <wp:posOffset>91440</wp:posOffset>
                </wp:positionV>
                <wp:extent cx="419735" cy="1270"/>
                <wp:effectExtent l="38100" t="38100" r="57150" b="95250"/>
                <wp:wrapNone/>
                <wp:docPr id="4" name="Прямая соединительная линия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040" cy="720"/>
                        </a:xfrm>
                        <a:prstGeom prst="line">
                          <a:avLst/>
                        </a:prstGeom>
                        <a:ln w="25560">
                          <a:solidFill>
                            <a:srgbClr val="f7964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6.45pt,7.2pt" to="329.4pt,7.2pt" ID="Прямая соединительная линия 43" stroked="t" style="position:absolute" wp14:anchorId="6395B034">
                <v:stroke color="#f79646" weight="25560" joinstyle="round" endcap="flat"/>
                <v:fill o:detectmouseclick="t" on="false"/>
                <v:shadow on="t" obscured="f" color="black"/>
              </v:line>
            </w:pict>
          </mc:Fallback>
        </mc:AlternateContent>
      </w:r>
      <w:r>
        <w:rPr>
          <w:rFonts w:eastAsia="Calibri" w:cs="Times New Roman" w:ascii="Verdana" w:hAnsi="Verdana"/>
          <w:sz w:val="20"/>
          <w:szCs w:val="20"/>
          <w:lang w:val="bg-BG"/>
        </w:rPr>
        <w:t>обем на предлагане в хил.т.                       % към предходната година</w:t>
      </w:r>
    </w:p>
    <w:p>
      <w:pPr>
        <w:pStyle w:val="Normal"/>
        <w:spacing w:lineRule="auto" w:line="240" w:before="0" w:after="0"/>
        <w:ind w:firstLine="708"/>
        <w:jc w:val="center"/>
        <w:rPr>
          <w:rFonts w:ascii="Verdana" w:hAnsi="Verdana" w:eastAsia="Calibri" w:cs="Times New Roman"/>
          <w:sz w:val="20"/>
          <w:szCs w:val="20"/>
          <w:lang w:val="bg-BG"/>
        </w:rPr>
      </w:pPr>
      <w:r>
        <w:rPr>
          <w:rFonts w:eastAsia="Calibri" w:cs="Times New Roman" w:ascii="Verdana" w:hAnsi="Verdana"/>
          <w:sz w:val="20"/>
          <w:szCs w:val="20"/>
          <w:lang w:val="bg-BG"/>
        </w:rPr>
      </w:r>
    </w:p>
    <w:p>
      <w:pPr>
        <w:pStyle w:val="Normal"/>
        <w:spacing w:lineRule="auto" w:line="240" w:before="0" w:after="0"/>
        <w:ind w:firstLine="708"/>
        <w:rPr>
          <w:rFonts w:ascii="Verdana" w:hAnsi="Verdana" w:eastAsia="Calibri" w:cs="Times New Roman"/>
          <w:i/>
          <w:i/>
          <w:sz w:val="18"/>
          <w:szCs w:val="18"/>
          <w:lang w:val="bg-BG"/>
        </w:rPr>
      </w:pPr>
      <w:r>
        <w:rPr>
          <w:rFonts w:eastAsia="Calibri" w:cs="Times New Roman" w:ascii="Verdana" w:hAnsi="Verdana"/>
          <w:b/>
          <w:i/>
          <w:sz w:val="18"/>
          <w:szCs w:val="18"/>
          <w:lang w:val="bg-BG"/>
        </w:rPr>
        <w:t>Източник:</w:t>
      </w:r>
      <w:r>
        <w:rPr>
          <w:rFonts w:eastAsia="Calibri" w:cs="Times New Roman" w:ascii="Verdana" w:hAnsi="Verdana"/>
          <w:i/>
          <w:sz w:val="18"/>
          <w:szCs w:val="18"/>
          <w:lang w:val="bg-BG"/>
        </w:rPr>
        <w:t xml:space="preserve"> Данни на Росстат, федерална митническа служба, IndexBox Russia      </w:t>
      </w:r>
    </w:p>
    <w:p>
      <w:pPr>
        <w:pStyle w:val="Normal"/>
        <w:spacing w:lineRule="auto" w:line="240" w:before="0" w:after="0"/>
        <w:ind w:firstLine="708"/>
        <w:jc w:val="center"/>
        <w:rPr>
          <w:rFonts w:ascii="Verdana" w:hAnsi="Verdana" w:eastAsia="Calibri" w:cs="Times New Roman"/>
          <w:sz w:val="20"/>
          <w:szCs w:val="20"/>
          <w:lang w:val="bg-BG"/>
        </w:rPr>
      </w:pPr>
      <w:r>
        <w:rPr>
          <w:rFonts w:eastAsia="Calibri" w:cs="Times New Roman" w:ascii="Verdana" w:hAnsi="Verdana"/>
          <w:sz w:val="20"/>
          <w:szCs w:val="20"/>
          <w:lang w:val="bg-BG"/>
        </w:rPr>
      </w:r>
    </w:p>
    <w:p>
      <w:pPr>
        <w:pStyle w:val="Normal"/>
        <w:spacing w:before="0" w:after="0"/>
        <w:ind w:firstLine="708"/>
        <w:jc w:val="both"/>
        <w:rPr>
          <w:rFonts w:ascii="Verdana" w:hAnsi="Verdana" w:eastAsia="Calibri" w:cs="Times New Roman"/>
          <w:b/>
          <w:b/>
          <w:sz w:val="20"/>
          <w:szCs w:val="20"/>
          <w:lang w:val="bg-BG"/>
        </w:rPr>
      </w:pPr>
      <w:r>
        <w:rPr>
          <w:rFonts w:eastAsia="Calibri" w:cs="Times New Roman" w:ascii="Verdana" w:hAnsi="Verdana"/>
          <w:b/>
          <w:sz w:val="20"/>
          <w:szCs w:val="20"/>
          <w:lang w:val="bg-BG"/>
        </w:rPr>
        <w:t xml:space="preserve">Структурата на пазара на сладкарските изделия: производство, износ, внос, потребление. </w:t>
      </w:r>
    </w:p>
    <w:p>
      <w:pPr>
        <w:pStyle w:val="Normal"/>
        <w:spacing w:before="0" w:after="0"/>
        <w:ind w:firstLine="708"/>
        <w:jc w:val="both"/>
        <w:rPr>
          <w:rFonts w:ascii="Verdana" w:hAnsi="Verdana" w:eastAsia="Calibri" w:cs="Times New Roman"/>
          <w:sz w:val="20"/>
          <w:szCs w:val="20"/>
          <w:lang w:val="bg-BG"/>
        </w:rPr>
      </w:pPr>
      <w:r>
        <w:rPr>
          <w:rFonts w:eastAsia="Calibri" w:cs="Times New Roman" w:ascii="Verdana" w:hAnsi="Verdana"/>
          <w:sz w:val="20"/>
          <w:szCs w:val="20"/>
          <w:lang w:val="bg-BG"/>
        </w:rPr>
        <w:t>Основният обем на руския пазар на сладкарски изделия се формира основно за сметка на руското производство - в момента неговият дял е 92.6%.</w:t>
      </w:r>
    </w:p>
    <w:p>
      <w:pPr>
        <w:pStyle w:val="Normal"/>
        <w:spacing w:before="0" w:after="0"/>
        <w:ind w:firstLine="708"/>
        <w:jc w:val="both"/>
        <w:rPr>
          <w:rFonts w:ascii="Verdana" w:hAnsi="Verdana" w:eastAsia="Calibri" w:cs="Times New Roman"/>
          <w:sz w:val="20"/>
          <w:szCs w:val="20"/>
          <w:lang w:val="bg-BG"/>
        </w:rPr>
      </w:pPr>
      <w:r>
        <w:rPr>
          <w:rFonts w:eastAsia="Calibri" w:cs="Times New Roman" w:ascii="Verdana" w:hAnsi="Verdana"/>
          <w:sz w:val="20"/>
          <w:szCs w:val="20"/>
          <w:lang w:val="bg-BG"/>
        </w:rPr>
        <w:t>До 2014 г. делът на вносните сладкарски изделия е бил 12%. За периода 2014-2015 г. неговият дял е паднал до 5.6% вследствие на значителното увеличение на цената на вносните продукти поради обезценяването на рублата, повишаването на цените на сладкарски суровини (захар, брашно, какаови продукти, мазнини) и преориентирането на потребителите към по-евтини продукти местно производство.</w:t>
      </w:r>
    </w:p>
    <w:p>
      <w:pPr>
        <w:pStyle w:val="Normal"/>
        <w:spacing w:before="0" w:after="0"/>
        <w:ind w:firstLine="708"/>
        <w:jc w:val="both"/>
        <w:rPr>
          <w:rFonts w:ascii="Verdana" w:hAnsi="Verdana" w:eastAsia="Calibri" w:cs="Times New Roman"/>
          <w:sz w:val="20"/>
          <w:szCs w:val="20"/>
          <w:lang w:val="bg-BG"/>
        </w:rPr>
      </w:pPr>
      <w:r>
        <w:rPr>
          <w:rFonts w:eastAsia="Calibri" w:cs="Times New Roman" w:ascii="Verdana" w:hAnsi="Verdana"/>
          <w:sz w:val="20"/>
          <w:szCs w:val="20"/>
          <w:lang w:val="bg-BG"/>
        </w:rPr>
        <w:t>След спада през 2015 г. износът на сладкарски изделия показва бърз ръст през 2016-2017 г., което се дължи на увеличаването на дейността на производителите и износителите, развитието на търговията в нови направления и стъпването на местните производители на китайския пазар. Беларус и Казахстан традиционно се открояват сред страните вносители (около 40% от всички експортни доставки), а през последните няколко години Китай заема лидираща позиция.</w:t>
      </w:r>
    </w:p>
    <w:p>
      <w:pPr>
        <w:pStyle w:val="Normal"/>
        <w:spacing w:before="0" w:after="0"/>
        <w:ind w:firstLine="708"/>
        <w:jc w:val="both"/>
        <w:rPr>
          <w:rFonts w:ascii="Verdana" w:hAnsi="Verdana" w:eastAsia="Calibri" w:cs="Times New Roman"/>
          <w:sz w:val="20"/>
          <w:szCs w:val="20"/>
          <w:lang w:val="bg-BG"/>
        </w:rPr>
      </w:pPr>
      <w:r>
        <w:rPr>
          <w:rFonts w:eastAsia="Calibri" w:cs="Times New Roman" w:ascii="Verdana" w:hAnsi="Verdana"/>
          <w:sz w:val="20"/>
          <w:szCs w:val="20"/>
          <w:lang w:val="bg-BG"/>
        </w:rPr>
        <w:t>Руските производители разширяват асортимента си и разработват нови сегменти, адаптирайки се към променящите се интереси на потребителите. В средносрочен план се очаква износът да продължи да се увеличава.</w:t>
      </w:r>
    </w:p>
    <w:p>
      <w:pPr>
        <w:pStyle w:val="Normal"/>
        <w:spacing w:before="0" w:after="0"/>
        <w:ind w:firstLine="708"/>
        <w:jc w:val="both"/>
        <w:rPr>
          <w:rFonts w:ascii="Verdana" w:hAnsi="Verdana" w:eastAsia="Calibri" w:cs="Times New Roman"/>
          <w:sz w:val="20"/>
          <w:szCs w:val="20"/>
          <w:lang w:val="bg-BG"/>
        </w:rPr>
      </w:pPr>
      <w:r>
        <w:rPr>
          <w:rFonts w:eastAsia="Calibri" w:cs="Times New Roman" w:ascii="Verdana" w:hAnsi="Verdana"/>
          <w:sz w:val="20"/>
          <w:szCs w:val="20"/>
          <w:lang w:val="bg-BG"/>
        </w:rPr>
      </w:r>
    </w:p>
    <w:p>
      <w:pPr>
        <w:pStyle w:val="Normal"/>
        <w:spacing w:before="0" w:after="0"/>
        <w:ind w:firstLine="708"/>
        <w:jc w:val="center"/>
        <w:rPr>
          <w:rFonts w:ascii="Verdana" w:hAnsi="Verdana" w:eastAsia="Calibri" w:cs="Times New Roman"/>
          <w:b/>
          <w:b/>
          <w:i/>
          <w:i/>
          <w:sz w:val="20"/>
          <w:szCs w:val="20"/>
          <w:lang w:val="bg-BG"/>
        </w:rPr>
      </w:pPr>
      <w:r>
        <w:rPr>
          <w:rFonts w:eastAsia="Calibri" w:cs="Times New Roman" w:ascii="Verdana" w:hAnsi="Verdana"/>
          <w:b/>
          <w:i/>
          <w:sz w:val="20"/>
          <w:szCs w:val="20"/>
          <w:lang w:val="bg-BG"/>
        </w:rPr>
        <w:t>Динамика и структура на пазара на сладкарските изделия през 2013-2018 г.</w:t>
      </w:r>
    </w:p>
    <w:p>
      <w:pPr>
        <w:pStyle w:val="Normal"/>
        <w:spacing w:before="0" w:after="0"/>
        <w:ind w:firstLine="708"/>
        <w:jc w:val="center"/>
        <w:rPr>
          <w:rFonts w:ascii="Verdana" w:hAnsi="Verdana" w:eastAsia="Calibri" w:cs="Times New Roman"/>
          <w:b/>
          <w:b/>
          <w:i/>
          <w:i/>
          <w:sz w:val="20"/>
          <w:szCs w:val="20"/>
          <w:lang w:val="bg-BG"/>
        </w:rPr>
      </w:pPr>
      <w:r>
        <w:rPr>
          <w:rFonts w:eastAsia="Calibri" w:cs="Times New Roman" w:ascii="Verdana" w:hAnsi="Verdana"/>
          <w:b/>
          <w:i/>
          <w:sz w:val="20"/>
          <w:szCs w:val="20"/>
          <w:lang w:val="bg-BG"/>
        </w:rPr>
        <w:t>и прогноза до 2025 г./хил.тона (в рамките на базовия сценарий за развитие)</w:t>
      </w:r>
    </w:p>
    <w:p>
      <w:pPr>
        <w:pStyle w:val="Normal"/>
        <w:spacing w:lineRule="auto" w:line="240" w:before="0" w:after="0"/>
        <w:ind w:firstLine="708"/>
        <w:jc w:val="center"/>
        <w:rPr>
          <w:rFonts w:ascii="Verdana" w:hAnsi="Verdana" w:eastAsia="Calibri" w:cs="Times New Roman"/>
          <w:sz w:val="20"/>
          <w:szCs w:val="20"/>
        </w:rPr>
      </w:pPr>
      <w:r>
        <w:rPr>
          <w:rFonts w:eastAsia="Calibri" w:cs="Times New Roman" w:ascii="Verdana" w:hAnsi="Verdana"/>
          <w:sz w:val="20"/>
          <w:szCs w:val="20"/>
        </w:rPr>
      </w:r>
    </w:p>
    <w:p>
      <w:pPr>
        <w:pStyle w:val="Normal"/>
        <w:spacing w:lineRule="auto" w:line="240" w:before="0" w:after="0"/>
        <w:ind w:firstLine="708"/>
        <w:jc w:val="center"/>
        <w:rPr>
          <w:rFonts w:ascii="Calibri" w:hAnsi="Calibri" w:eastAsia="Calibri" w:cs="Times New Roman"/>
          <w:color w:val="FF0000"/>
          <w:lang w:eastAsia="ru-RU"/>
        </w:rPr>
      </w:pPr>
      <w:r>
        <w:rPr>
          <w:rFonts w:eastAsia="Calibri" w:cs="Times New Roman"/>
          <w:color w:val="FF0000"/>
          <w:lang w:eastAsia="ru-RU"/>
        </w:rPr>
      </w:r>
    </w:p>
    <w:p>
      <w:pPr>
        <w:pStyle w:val="Normal"/>
        <w:spacing w:lineRule="auto" w:line="240" w:before="0" w:after="0"/>
        <w:ind w:firstLine="708"/>
        <w:jc w:val="center"/>
        <w:rPr>
          <w:rFonts w:ascii="Verdana" w:hAnsi="Verdana" w:eastAsia="Calibri" w:cs="Times New Roman"/>
          <w:sz w:val="20"/>
          <w:szCs w:val="20"/>
        </w:rPr>
      </w:pPr>
      <w:r>
        <w:rPr/>
        <mc:AlternateContent>
          <mc:Choice Requires="wps">
            <w:drawing>
              <wp:inline distT="0" distB="0" distL="0" distR="0" wp14:anchorId="08D5F4D0">
                <wp:extent cx="5201285" cy="2371725"/>
                <wp:effectExtent l="0" t="0" r="0" b="0"/>
                <wp:docPr id="5" name="Picture 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"/>
                        <pic:cNvPicPr/>
                      </pic:nvPicPr>
                      <pic:blipFill>
                        <a:blip r:embed="rId5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6">
                                  <a14:imgEffect>
                                    <a14:colorTemperature colorTemp="88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rcRect l="2682" t="7924" r="2485" b="9976"/>
                        <a:stretch/>
                      </pic:blipFill>
                      <pic:spPr>
                        <a:xfrm>
                          <a:off x="0" y="0"/>
                          <a:ext cx="5200560" cy="23709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2" stroked="f" style="position:absolute;margin-left:0pt;margin-top:-186.75pt;width:409.45pt;height:186.65pt;mso-position-vertical:top" wp14:anchorId="08D5F4D0" type="shapetype_75">
                <v:imagedata r:id="rId5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spacing w:lineRule="auto" w:line="240" w:before="0" w:after="0"/>
        <w:ind w:firstLine="708"/>
        <w:jc w:val="center"/>
        <w:rPr>
          <w:rFonts w:ascii="Verdana" w:hAnsi="Verdana" w:eastAsia="Calibri" w:cs="Times New Roman"/>
          <w:sz w:val="20"/>
          <w:szCs w:val="20"/>
        </w:rPr>
      </w:pPr>
      <w:r>
        <w:rPr>
          <w:rFonts w:eastAsia="Calibri" w:cs="Times New Roman" w:ascii="Verdana" w:hAnsi="Verdana"/>
          <w:sz w:val="20"/>
          <w:szCs w:val="20"/>
        </w:rPr>
      </w:r>
    </w:p>
    <w:p>
      <w:pPr>
        <w:pStyle w:val="Normal"/>
        <w:spacing w:lineRule="auto" w:line="240" w:before="0" w:after="0"/>
        <w:ind w:firstLine="708"/>
        <w:jc w:val="center"/>
        <w:rPr>
          <w:rFonts w:ascii="Verdana" w:hAnsi="Verdana" w:eastAsia="Calibri" w:cs="Times New Roman"/>
          <w:sz w:val="18"/>
          <w:szCs w:val="18"/>
          <w:lang w:val="bg-BG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5" wp14:anchorId="6CDA4395">
                <wp:simplePos x="0" y="0"/>
                <wp:positionH relativeFrom="column">
                  <wp:posOffset>208915</wp:posOffset>
                </wp:positionH>
                <wp:positionV relativeFrom="paragraph">
                  <wp:posOffset>80645</wp:posOffset>
                </wp:positionV>
                <wp:extent cx="286385" cy="6985"/>
                <wp:effectExtent l="57150" t="38100" r="57150" b="88900"/>
                <wp:wrapNone/>
                <wp:docPr id="6" name="Прямая соединительная линия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840" cy="6480"/>
                        </a:xfrm>
                        <a:prstGeom prst="line">
                          <a:avLst/>
                        </a:prstGeom>
                        <a:ln w="38160">
                          <a:solidFill>
                            <a:srgbClr val="3dd75e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.45pt,6.15pt" to="38.9pt,6.6pt" ID="Прямая соединительная линия 47" stroked="t" style="position:absolute" wp14:anchorId="6CDA4395">
                <v:stroke color="#3dd75e" weight="38160" joinstyle="round" endcap="flat"/>
                <v:fill o:detectmouseclick="t" on="false"/>
                <v:shadow on="t" obscured="f" color="black"/>
              </v:lin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6" wp14:anchorId="4A38E03D">
                <wp:simplePos x="0" y="0"/>
                <wp:positionH relativeFrom="column">
                  <wp:posOffset>1942465</wp:posOffset>
                </wp:positionH>
                <wp:positionV relativeFrom="paragraph">
                  <wp:posOffset>80645</wp:posOffset>
                </wp:positionV>
                <wp:extent cx="273685" cy="6985"/>
                <wp:effectExtent l="57150" t="38100" r="50800" b="88900"/>
                <wp:wrapNone/>
                <wp:docPr id="7" name="Прямая соединительная линия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880" cy="6480"/>
                        </a:xfrm>
                        <a:prstGeom prst="line">
                          <a:avLst/>
                        </a:prstGeom>
                        <a:ln w="38160">
                          <a:solidFill>
                            <a:srgbClr val="4f81b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2.95pt,6.15pt" to="174.4pt,6.6pt" ID="Прямая соединительная линия 48" stroked="t" style="position:absolute" wp14:anchorId="4A38E03D">
                <v:stroke color="#4f81bd" weight="38160" joinstyle="round" endcap="flat"/>
                <v:fill o:detectmouseclick="t" on="false"/>
                <v:shadow on="t" obscured="f" color="black"/>
              </v:lin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7" wp14:anchorId="1847A8E0">
                <wp:simplePos x="0" y="0"/>
                <wp:positionH relativeFrom="column">
                  <wp:posOffset>3371215</wp:posOffset>
                </wp:positionH>
                <wp:positionV relativeFrom="paragraph">
                  <wp:posOffset>67945</wp:posOffset>
                </wp:positionV>
                <wp:extent cx="273685" cy="6985"/>
                <wp:effectExtent l="57150" t="38100" r="50800" b="88900"/>
                <wp:wrapNone/>
                <wp:docPr id="8" name="Прямая соединительная линия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880" cy="6480"/>
                        </a:xfrm>
                        <a:prstGeom prst="line">
                          <a:avLst/>
                        </a:prstGeom>
                        <a:ln w="38160">
                          <a:solidFill>
                            <a:srgbClr val="ffff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5.45pt,5.15pt" to="286.9pt,5.6pt" ID="Прямая соединительная линия 49" stroked="t" style="position:absolute" wp14:anchorId="1847A8E0">
                <v:stroke color="yellow" weight="38160" joinstyle="round" endcap="flat"/>
                <v:fill o:detectmouseclick="t" on="false"/>
                <v:shadow on="t" obscured="f" color="black"/>
              </v:lin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8" wp14:anchorId="29F47DA3">
                <wp:simplePos x="0" y="0"/>
                <wp:positionH relativeFrom="column">
                  <wp:posOffset>4787265</wp:posOffset>
                </wp:positionH>
                <wp:positionV relativeFrom="paragraph">
                  <wp:posOffset>74295</wp:posOffset>
                </wp:positionV>
                <wp:extent cx="273685" cy="6985"/>
                <wp:effectExtent l="57150" t="38100" r="50800" b="88900"/>
                <wp:wrapNone/>
                <wp:docPr id="9" name="Прямая соединительная линия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880" cy="6480"/>
                        </a:xfrm>
                        <a:prstGeom prst="line">
                          <a:avLst/>
                        </a:prstGeom>
                        <a:ln w="38160">
                          <a:solidFill>
                            <a:srgbClr val="f7964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76.95pt,5.65pt" to="398.4pt,6.1pt" ID="Прямая соединительная линия 50" stroked="t" style="position:absolute" wp14:anchorId="29F47DA3">
                <v:stroke color="#f79646" weight="38160" joinstyle="round" endcap="flat"/>
                <v:fill o:detectmouseclick="t" on="false"/>
                <v:shadow on="t" obscured="f" color="black"/>
              </v:line>
            </w:pict>
          </mc:Fallback>
        </mc:AlternateContent>
      </w:r>
      <w:r>
        <w:rPr>
          <w:rFonts w:eastAsia="Calibri" w:cs="Times New Roman" w:ascii="Verdana" w:hAnsi="Verdana"/>
          <w:sz w:val="18"/>
          <w:szCs w:val="18"/>
          <w:lang w:val="bg-BG"/>
        </w:rPr>
        <w:t>производство, хил.т.            експорт, хил.т.             импорт, хил.т.                потребление, хил.т.</w:t>
      </w:r>
    </w:p>
    <w:p>
      <w:pPr>
        <w:pStyle w:val="Normal"/>
        <w:spacing w:lineRule="auto" w:line="240" w:before="0" w:after="0"/>
        <w:ind w:firstLine="708"/>
        <w:jc w:val="center"/>
        <w:rPr>
          <w:rFonts w:ascii="Verdana" w:hAnsi="Verdana" w:eastAsia="Calibri" w:cs="Times New Roman"/>
          <w:sz w:val="20"/>
          <w:szCs w:val="20"/>
          <w:lang w:val="bg-BG"/>
        </w:rPr>
      </w:pPr>
      <w:r>
        <w:rPr>
          <w:rFonts w:eastAsia="Calibri" w:cs="Times New Roman" w:ascii="Verdana" w:hAnsi="Verdana"/>
          <w:sz w:val="20"/>
          <w:szCs w:val="20"/>
          <w:lang w:val="bg-BG"/>
        </w:rPr>
      </w:r>
    </w:p>
    <w:p>
      <w:pPr>
        <w:pStyle w:val="Normal"/>
        <w:spacing w:lineRule="auto" w:line="240" w:before="0" w:after="0"/>
        <w:rPr>
          <w:rFonts w:ascii="Verdana" w:hAnsi="Verdana" w:eastAsia="Calibri" w:cs="Times New Roman"/>
          <w:i/>
          <w:i/>
          <w:sz w:val="18"/>
          <w:szCs w:val="18"/>
          <w:lang w:val="bg-BG"/>
        </w:rPr>
      </w:pPr>
      <w:r>
        <w:rPr>
          <w:rFonts w:eastAsia="Calibri" w:cs="Times New Roman" w:ascii="Verdana" w:hAnsi="Verdana"/>
          <w:b/>
          <w:i/>
          <w:sz w:val="18"/>
          <w:szCs w:val="18"/>
          <w:lang w:val="bg-BG"/>
        </w:rPr>
        <w:t>Източник:</w:t>
      </w:r>
      <w:r>
        <w:rPr>
          <w:rFonts w:eastAsia="Calibri" w:cs="Times New Roman" w:ascii="Verdana" w:hAnsi="Verdana"/>
          <w:i/>
          <w:sz w:val="18"/>
          <w:szCs w:val="18"/>
          <w:lang w:val="bg-BG"/>
        </w:rPr>
        <w:t xml:space="preserve"> Данни на Росстат, федерална митническа служба, IndexBox Russia      </w:t>
      </w:r>
    </w:p>
    <w:p>
      <w:pPr>
        <w:pStyle w:val="Normal"/>
        <w:spacing w:lineRule="auto" w:line="240" w:before="0" w:after="0"/>
        <w:ind w:firstLine="708"/>
        <w:jc w:val="center"/>
        <w:rPr>
          <w:rFonts w:ascii="Verdana" w:hAnsi="Verdana" w:eastAsia="Calibri" w:cs="Times New Roman"/>
          <w:sz w:val="20"/>
          <w:szCs w:val="20"/>
          <w:lang w:val="bg-BG"/>
        </w:rPr>
      </w:pPr>
      <w:r>
        <w:rPr>
          <w:rFonts w:eastAsia="Calibri" w:cs="Times New Roman" w:ascii="Verdana" w:hAnsi="Verdana"/>
          <w:sz w:val="20"/>
          <w:szCs w:val="20"/>
          <w:lang w:val="bg-BG"/>
        </w:rPr>
      </w:r>
    </w:p>
    <w:p>
      <w:pPr>
        <w:pStyle w:val="Normal"/>
        <w:spacing w:before="0" w:after="0"/>
        <w:ind w:firstLine="708"/>
        <w:jc w:val="both"/>
        <w:rPr>
          <w:rFonts w:ascii="Verdana" w:hAnsi="Verdana" w:eastAsia="Calibri" w:cs="Times New Roman"/>
          <w:b/>
          <w:b/>
          <w:sz w:val="20"/>
          <w:szCs w:val="20"/>
          <w:lang w:val="bg-BG"/>
        </w:rPr>
      </w:pPr>
      <w:r>
        <w:rPr>
          <w:rFonts w:eastAsia="Calibri" w:cs="Times New Roman" w:ascii="Verdana" w:hAnsi="Verdana"/>
          <w:b/>
          <w:sz w:val="20"/>
          <w:szCs w:val="20"/>
          <w:lang w:val="bg-BG"/>
        </w:rPr>
        <w:t>Структура на потреблението по федерални окръзи.</w:t>
      </w:r>
    </w:p>
    <w:p>
      <w:pPr>
        <w:pStyle w:val="Normal"/>
        <w:spacing w:before="0" w:after="0"/>
        <w:ind w:firstLine="708"/>
        <w:jc w:val="both"/>
        <w:rPr>
          <w:rFonts w:ascii="Verdana" w:hAnsi="Verdana" w:eastAsia="Calibri" w:cs="Times New Roman"/>
          <w:sz w:val="20"/>
          <w:szCs w:val="20"/>
          <w:lang w:val="bg-BG"/>
        </w:rPr>
      </w:pPr>
      <w:r>
        <w:rPr>
          <w:rFonts w:eastAsia="Calibri" w:cs="Times New Roman" w:ascii="Verdana" w:hAnsi="Verdana"/>
          <w:sz w:val="20"/>
          <w:szCs w:val="20"/>
          <w:lang w:val="bg-BG"/>
        </w:rPr>
        <w:t>През 2016 г. най-голям дял в структурата на потреблението са заемали Централен и Приволжски федерални окръзи (съответно 26.7% и 19.9%). След тях се нарежда Сибирски федерален окръг с дял от 13,2% и Южен федерален окръг с дял от 11,2%. Текущата структура се формира в голяма степен от нуждите на Централен и Приволжски федерални окръзи, ръста на количеството на населението и платежоспособното търсене.</w:t>
      </w:r>
    </w:p>
    <w:p>
      <w:pPr>
        <w:pStyle w:val="Normal"/>
        <w:spacing w:before="0" w:after="0"/>
        <w:ind w:left="284" w:firstLine="708"/>
        <w:jc w:val="both"/>
        <w:rPr>
          <w:rFonts w:ascii="Verdana" w:hAnsi="Verdana" w:eastAsia="Calibri" w:cs="Times New Roman"/>
          <w:b/>
          <w:b/>
          <w:i/>
          <w:i/>
          <w:sz w:val="20"/>
          <w:szCs w:val="20"/>
          <w:lang w:val="bg-BG"/>
        </w:rPr>
      </w:pPr>
      <w:r>
        <w:rPr>
          <w:rFonts w:eastAsia="Calibri" w:cs="Times New Roman" w:ascii="Verdana" w:hAnsi="Verdana"/>
          <w:sz w:val="20"/>
          <w:szCs w:val="20"/>
          <w:lang w:val="bg-BG"/>
        </w:rPr>
        <w:t>В края на 2017 г. няма значителни промени в структурата на потребление на сладкарски изделия: лидери си остават Централен и Приволжски федерални окръзи (съответно 26,7% и 20,2%).</w:t>
      </w:r>
    </w:p>
    <w:p>
      <w:pPr>
        <w:pStyle w:val="Normal"/>
        <w:spacing w:lineRule="auto" w:line="240" w:before="0" w:after="0"/>
        <w:ind w:firstLine="708"/>
        <w:jc w:val="center"/>
        <w:rPr>
          <w:rFonts w:ascii="Verdana" w:hAnsi="Verdana" w:eastAsia="Calibri" w:cs="Times New Roman"/>
          <w:b/>
          <w:b/>
          <w:i/>
          <w:i/>
          <w:sz w:val="20"/>
          <w:szCs w:val="20"/>
          <w:lang w:val="bg-BG"/>
        </w:rPr>
      </w:pPr>
      <w:r>
        <w:rPr>
          <w:rFonts w:eastAsia="Calibri" w:cs="Times New Roman" w:ascii="Verdana" w:hAnsi="Verdana"/>
          <w:b/>
          <w:i/>
          <w:sz w:val="20"/>
          <w:szCs w:val="20"/>
          <w:lang w:val="bg-BG"/>
        </w:rPr>
      </w:r>
    </w:p>
    <w:p>
      <w:pPr>
        <w:pStyle w:val="Normal"/>
        <w:spacing w:lineRule="auto" w:line="240" w:before="0" w:after="0"/>
        <w:ind w:firstLine="708"/>
        <w:jc w:val="center"/>
        <w:rPr>
          <w:rFonts w:ascii="Verdana" w:hAnsi="Verdana" w:eastAsia="Calibri" w:cs="Times New Roman"/>
          <w:b/>
          <w:b/>
          <w:i/>
          <w:i/>
          <w:sz w:val="20"/>
          <w:szCs w:val="20"/>
          <w:lang w:val="bg-BG"/>
        </w:rPr>
      </w:pPr>
      <w:r>
        <w:rPr>
          <w:rFonts w:eastAsia="Calibri" w:cs="Times New Roman" w:ascii="Verdana" w:hAnsi="Verdana"/>
          <w:b/>
          <w:i/>
          <w:sz w:val="20"/>
          <w:szCs w:val="20"/>
          <w:lang w:val="bg-BG"/>
        </w:rPr>
      </w:r>
    </w:p>
    <w:p>
      <w:pPr>
        <w:pStyle w:val="Normal"/>
        <w:spacing w:lineRule="auto" w:line="240" w:before="0" w:after="0"/>
        <w:ind w:firstLine="708"/>
        <w:jc w:val="center"/>
        <w:rPr>
          <w:rFonts w:ascii="Verdana" w:hAnsi="Verdana" w:eastAsia="Calibri" w:cs="Times New Roman"/>
          <w:b/>
          <w:b/>
          <w:i/>
          <w:i/>
          <w:sz w:val="20"/>
          <w:szCs w:val="20"/>
          <w:lang w:val="bg-BG"/>
        </w:rPr>
      </w:pPr>
      <w:r>
        <w:rPr>
          <w:rFonts w:eastAsia="Calibri" w:cs="Times New Roman" w:ascii="Verdana" w:hAnsi="Verdana"/>
          <w:b/>
          <w:i/>
          <w:sz w:val="20"/>
          <w:szCs w:val="20"/>
          <w:lang w:val="bg-BG"/>
        </w:rPr>
      </w:r>
    </w:p>
    <w:p>
      <w:pPr>
        <w:pStyle w:val="Normal"/>
        <w:spacing w:lineRule="auto" w:line="240" w:before="0" w:after="0"/>
        <w:ind w:firstLine="708"/>
        <w:jc w:val="center"/>
        <w:rPr>
          <w:rFonts w:ascii="Verdana" w:hAnsi="Verdana" w:eastAsia="Calibri" w:cs="Times New Roman"/>
          <w:b/>
          <w:b/>
          <w:i/>
          <w:i/>
          <w:sz w:val="20"/>
          <w:szCs w:val="20"/>
          <w:lang w:val="bg-BG"/>
        </w:rPr>
      </w:pPr>
      <w:r>
        <w:rPr>
          <w:rFonts w:eastAsia="Calibri" w:cs="Times New Roman" w:ascii="Verdana" w:hAnsi="Verdana"/>
          <w:b/>
          <w:i/>
          <w:sz w:val="20"/>
          <w:szCs w:val="20"/>
          <w:lang w:val="bg-BG"/>
        </w:rPr>
      </w:r>
    </w:p>
    <w:p>
      <w:pPr>
        <w:pStyle w:val="Normal"/>
        <w:spacing w:lineRule="auto" w:line="240" w:before="0" w:after="0"/>
        <w:ind w:firstLine="708"/>
        <w:jc w:val="center"/>
        <w:rPr>
          <w:rFonts w:ascii="Verdana" w:hAnsi="Verdana" w:eastAsia="Calibri" w:cs="Times New Roman"/>
          <w:b/>
          <w:b/>
          <w:i/>
          <w:i/>
          <w:sz w:val="20"/>
          <w:szCs w:val="20"/>
          <w:lang w:val="bg-BG"/>
        </w:rPr>
      </w:pPr>
      <w:r>
        <w:rPr>
          <w:rFonts w:eastAsia="Calibri" w:cs="Times New Roman" w:ascii="Verdana" w:hAnsi="Verdana"/>
          <w:b/>
          <w:i/>
          <w:sz w:val="20"/>
          <w:szCs w:val="20"/>
          <w:lang w:val="bg-BG"/>
        </w:rPr>
      </w:r>
    </w:p>
    <w:p>
      <w:pPr>
        <w:pStyle w:val="Normal"/>
        <w:spacing w:lineRule="auto" w:line="240" w:before="0" w:after="0"/>
        <w:ind w:firstLine="708"/>
        <w:jc w:val="center"/>
        <w:rPr>
          <w:rFonts w:ascii="Verdana" w:hAnsi="Verdana" w:eastAsia="Calibri" w:cs="Times New Roman"/>
          <w:b/>
          <w:b/>
          <w:i/>
          <w:i/>
          <w:sz w:val="20"/>
          <w:szCs w:val="20"/>
          <w:lang w:val="bg-BG"/>
        </w:rPr>
      </w:pPr>
      <w:r>
        <w:rPr>
          <w:rFonts w:eastAsia="Calibri" w:cs="Times New Roman" w:ascii="Verdana" w:hAnsi="Verdana"/>
          <w:b/>
          <w:i/>
          <w:sz w:val="20"/>
          <w:szCs w:val="20"/>
          <w:lang w:val="bg-BG"/>
        </w:rPr>
      </w:r>
    </w:p>
    <w:p>
      <w:pPr>
        <w:pStyle w:val="Normal"/>
        <w:spacing w:lineRule="auto" w:line="240" w:before="0" w:after="0"/>
        <w:ind w:firstLine="708"/>
        <w:jc w:val="center"/>
        <w:rPr>
          <w:rFonts w:ascii="Verdana" w:hAnsi="Verdana" w:eastAsia="Calibri" w:cs="Times New Roman"/>
          <w:b/>
          <w:b/>
          <w:i/>
          <w:i/>
          <w:sz w:val="20"/>
          <w:szCs w:val="20"/>
          <w:lang w:val="bg-BG"/>
        </w:rPr>
      </w:pPr>
      <w:r>
        <w:rPr>
          <w:rFonts w:eastAsia="Calibri" w:cs="Times New Roman" w:ascii="Verdana" w:hAnsi="Verdana"/>
          <w:b/>
          <w:i/>
          <w:sz w:val="20"/>
          <w:szCs w:val="20"/>
          <w:lang w:val="bg-BG"/>
        </w:rPr>
      </w:r>
    </w:p>
    <w:p>
      <w:pPr>
        <w:pStyle w:val="Normal"/>
        <w:spacing w:lineRule="auto" w:line="240" w:before="0" w:after="0"/>
        <w:ind w:firstLine="708"/>
        <w:jc w:val="center"/>
        <w:rPr>
          <w:rFonts w:ascii="Verdana" w:hAnsi="Verdana" w:eastAsia="Calibri" w:cs="Times New Roman"/>
          <w:b/>
          <w:b/>
          <w:i/>
          <w:i/>
          <w:sz w:val="20"/>
          <w:szCs w:val="20"/>
          <w:lang w:val="bg-BG"/>
        </w:rPr>
      </w:pPr>
      <w:r>
        <w:rPr>
          <w:rFonts w:eastAsia="Calibri" w:cs="Times New Roman" w:ascii="Verdana" w:hAnsi="Verdana"/>
          <w:b/>
          <w:i/>
          <w:sz w:val="20"/>
          <w:szCs w:val="20"/>
          <w:lang w:val="bg-BG"/>
        </w:rPr>
        <w:t>Структура на потреблението на сладкарски изделия по федерални окръзи</w:t>
      </w:r>
    </w:p>
    <w:p>
      <w:pPr>
        <w:pStyle w:val="Normal"/>
        <w:spacing w:lineRule="auto" w:line="240" w:before="0" w:after="0"/>
        <w:ind w:firstLine="708"/>
        <w:jc w:val="center"/>
        <w:rPr>
          <w:rFonts w:ascii="Verdana" w:hAnsi="Verdana" w:eastAsia="Calibri" w:cs="Times New Roman"/>
          <w:sz w:val="20"/>
          <w:szCs w:val="20"/>
        </w:rPr>
      </w:pPr>
      <w:r>
        <w:rPr>
          <w:rFonts w:eastAsia="Calibri" w:cs="Times New Roman" w:ascii="Verdana" w:hAnsi="Verdana"/>
          <w:b/>
          <w:i/>
          <w:sz w:val="20"/>
          <w:szCs w:val="20"/>
          <w:lang w:val="bg-BG"/>
        </w:rPr>
        <w:t>през 2013-2018 г.</w:t>
      </w:r>
    </w:p>
    <w:tbl>
      <w:tblPr>
        <w:tblStyle w:val="a3"/>
        <w:tblW w:w="10422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005"/>
        <w:gridCol w:w="7416"/>
      </w:tblGrid>
      <w:tr>
        <w:trPr/>
        <w:tc>
          <w:tcPr>
            <w:tcW w:w="3005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360" w:before="0" w:after="0"/>
              <w:ind w:firstLine="708"/>
              <w:rPr>
                <w:rFonts w:ascii="Verdana" w:hAnsi="Verdana" w:eastAsia="Calibri" w:cs="Times New Roman"/>
                <w:sz w:val="20"/>
                <w:szCs w:val="20"/>
                <w:lang w:val="bg-BG"/>
              </w:rPr>
            </w:pPr>
            <w:r>
              <w:rPr>
                <w:rFonts w:eastAsia="Calibri" w:cs="Times New Roman" w:ascii="Verdana" w:hAnsi="Verdana"/>
                <w:sz w:val="20"/>
                <w:szCs w:val="20"/>
                <w:lang w:val="bg-BG"/>
              </w:rPr>
            </w:r>
          </w:p>
          <w:p>
            <w:pPr>
              <w:pStyle w:val="Normal"/>
              <w:spacing w:lineRule="auto" w:line="360" w:before="0" w:after="0"/>
              <w:ind w:firstLine="708"/>
              <w:rPr>
                <w:rFonts w:ascii="Verdana" w:hAnsi="Verdana" w:eastAsia="Calibri" w:cs="Times New Roman"/>
                <w:sz w:val="20"/>
                <w:szCs w:val="20"/>
                <w:lang w:val="bg-BG"/>
              </w:rPr>
            </w:pPr>
            <w:r>
              <w:rPr>
                <w:rFonts w:eastAsia="Calibri" w:cs="Times New Roman" w:ascii="Verdana" w:hAnsi="Verdana"/>
                <w:sz w:val="20"/>
                <w:szCs w:val="20"/>
                <w:lang w:val="bg-BG"/>
              </w:rPr>
            </w:r>
          </w:p>
          <w:p>
            <w:pPr>
              <w:pStyle w:val="Normal"/>
              <w:spacing w:lineRule="auto" w:line="360" w:before="0" w:after="0"/>
              <w:ind w:firstLine="708"/>
              <w:rPr>
                <w:rFonts w:ascii="Verdana" w:hAnsi="Verdana" w:eastAsia="Calibri" w:cs="Times New Roman"/>
                <w:sz w:val="20"/>
                <w:szCs w:val="20"/>
                <w:lang w:val="bg-BG"/>
              </w:rPr>
            </w:pPr>
            <w: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9" wp14:anchorId="321E34E2">
                      <wp:simplePos x="0" y="0"/>
                      <wp:positionH relativeFrom="column">
                        <wp:posOffset>247015</wp:posOffset>
                      </wp:positionH>
                      <wp:positionV relativeFrom="paragraph">
                        <wp:posOffset>71755</wp:posOffset>
                      </wp:positionV>
                      <wp:extent cx="127635" cy="46355"/>
                      <wp:effectExtent l="0" t="0" r="25400" b="12065"/>
                      <wp:wrapNone/>
                      <wp:docPr id="10" name="Прямоугольник 6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80" cy="45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e6ca4"/>
                              </a:solidFill>
                              <a:ln w="25560">
                                <a:solidFill>
                                  <a:srgbClr val="3e6ca4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Прямоугольник 62" fillcolor="#3e6ca4" stroked="t" style="position:absolute;margin-left:19.45pt;margin-top:5.65pt;width:9.95pt;height:3.55pt" wp14:anchorId="321E34E2">
                      <w10:wrap type="none"/>
                      <v:fill o:detectmouseclick="t" type="solid" color2="#c1935b"/>
                      <v:stroke color="#3e6ca4" weight="25560" joinstyle="round" endcap="flat"/>
                    </v:rect>
                  </w:pict>
                </mc:Fallback>
              </mc:AlternateContent>
            </w:r>
            <w:r>
              <w:rPr>
                <w:rFonts w:eastAsia="Calibri" w:cs="Times New Roman" w:ascii="Verdana" w:hAnsi="Verdana"/>
                <w:sz w:val="20"/>
                <w:szCs w:val="20"/>
                <w:lang w:val="bg-BG"/>
              </w:rPr>
              <w:t>Централен ФО</w:t>
            </w:r>
          </w:p>
          <w:p>
            <w:pPr>
              <w:pStyle w:val="Normal"/>
              <w:spacing w:lineRule="auto" w:line="360" w:before="0" w:after="0"/>
              <w:ind w:firstLine="708"/>
              <w:rPr>
                <w:rFonts w:ascii="Verdana" w:hAnsi="Verdana" w:eastAsia="Calibri" w:cs="Times New Roman"/>
                <w:sz w:val="20"/>
                <w:szCs w:val="20"/>
                <w:lang w:val="bg-BG"/>
              </w:rPr>
            </w:pPr>
            <w: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10" wp14:anchorId="5AA252EA">
                      <wp:simplePos x="0" y="0"/>
                      <wp:positionH relativeFrom="column">
                        <wp:posOffset>247015</wp:posOffset>
                      </wp:positionH>
                      <wp:positionV relativeFrom="paragraph">
                        <wp:posOffset>69850</wp:posOffset>
                      </wp:positionV>
                      <wp:extent cx="127635" cy="46355"/>
                      <wp:effectExtent l="0" t="0" r="25400" b="12065"/>
                      <wp:wrapNone/>
                      <wp:docPr id="11" name="Прямоугольник 63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80" cy="45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25560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Прямоугольник 63" fillcolor="yellow" stroked="t" style="position:absolute;margin-left:19.45pt;margin-top:5.5pt;width:9.95pt;height:3.55pt" wp14:anchorId="5AA252EA">
                      <w10:wrap type="none"/>
                      <v:fill o:detectmouseclick="t" type="solid" color2="blue"/>
                      <v:stroke color="yellow" weight="25560" joinstyle="round" endcap="flat"/>
                    </v:rect>
                  </w:pict>
                </mc:Fallback>
              </mc:AlternateContent>
            </w:r>
            <w:r>
              <w:rPr>
                <w:rFonts w:eastAsia="Calibri" w:cs="Times New Roman" w:ascii="Verdana" w:hAnsi="Verdana"/>
                <w:sz w:val="20"/>
                <w:szCs w:val="20"/>
                <w:lang w:val="bg-BG"/>
              </w:rPr>
              <w:t>Северозападен ФО</w:t>
            </w:r>
          </w:p>
          <w:p>
            <w:pPr>
              <w:pStyle w:val="Normal"/>
              <w:spacing w:lineRule="auto" w:line="360" w:before="0" w:after="0"/>
              <w:ind w:firstLine="708"/>
              <w:rPr>
                <w:rFonts w:ascii="Verdana" w:hAnsi="Verdana" w:eastAsia="Calibri" w:cs="Times New Roman"/>
                <w:sz w:val="20"/>
                <w:szCs w:val="20"/>
                <w:lang w:val="bg-BG"/>
              </w:rPr>
            </w:pPr>
            <w: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11" wp14:anchorId="47506EDD">
                      <wp:simplePos x="0" y="0"/>
                      <wp:positionH relativeFrom="column">
                        <wp:posOffset>247015</wp:posOffset>
                      </wp:positionH>
                      <wp:positionV relativeFrom="paragraph">
                        <wp:posOffset>67945</wp:posOffset>
                      </wp:positionV>
                      <wp:extent cx="127635" cy="46355"/>
                      <wp:effectExtent l="0" t="0" r="25400" b="12065"/>
                      <wp:wrapNone/>
                      <wp:docPr id="12" name="Прямоугольник 704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80" cy="45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25560">
                                <a:solidFill>
                                  <a:srgbClr val="ffc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Прямоугольник 704" fillcolor="#ffc000" stroked="t" style="position:absolute;margin-left:19.45pt;margin-top:5.35pt;width:9.95pt;height:3.55pt" wp14:anchorId="47506EDD">
                      <w10:wrap type="none"/>
                      <v:fill o:detectmouseclick="t" type="solid" color2="#003fff"/>
                      <v:stroke color="#ffc000" weight="25560" joinstyle="round" endcap="flat"/>
                    </v:rect>
                  </w:pict>
                </mc:Fallback>
              </mc:AlternateContent>
            </w:r>
            <w:r>
              <w:rPr>
                <w:rFonts w:eastAsia="Calibri" w:cs="Times New Roman" w:ascii="Verdana" w:hAnsi="Verdana"/>
                <w:sz w:val="20"/>
                <w:szCs w:val="20"/>
                <w:lang w:val="bg-BG"/>
              </w:rPr>
              <w:t>Южен ФО</w:t>
            </w:r>
          </w:p>
          <w:p>
            <w:pPr>
              <w:pStyle w:val="Normal"/>
              <w:spacing w:lineRule="auto" w:line="360" w:before="0" w:after="0"/>
              <w:ind w:firstLine="708"/>
              <w:rPr>
                <w:rFonts w:ascii="Verdana" w:hAnsi="Verdana" w:eastAsia="Calibri" w:cs="Times New Roman"/>
                <w:sz w:val="20"/>
                <w:szCs w:val="20"/>
                <w:lang w:val="bg-BG"/>
              </w:rPr>
            </w:pPr>
            <w: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12" wp14:anchorId="40C87E16">
                      <wp:simplePos x="0" y="0"/>
                      <wp:positionH relativeFrom="column">
                        <wp:posOffset>247015</wp:posOffset>
                      </wp:positionH>
                      <wp:positionV relativeFrom="paragraph">
                        <wp:posOffset>66675</wp:posOffset>
                      </wp:positionV>
                      <wp:extent cx="127635" cy="46355"/>
                      <wp:effectExtent l="0" t="0" r="25400" b="12065"/>
                      <wp:wrapNone/>
                      <wp:docPr id="13" name="Прямоугольник 705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80" cy="45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ebd5f"/>
                              </a:solidFill>
                              <a:ln w="25560">
                                <a:solidFill>
                                  <a:srgbClr val="9ebd5f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Прямоугольник 705" fillcolor="#9ebd5f" stroked="t" style="position:absolute;margin-left:19.45pt;margin-top:5.25pt;width:9.95pt;height:3.55pt" wp14:anchorId="40C87E16">
                      <w10:wrap type="none"/>
                      <v:fill o:detectmouseclick="t" type="solid" color2="#6142a0"/>
                      <v:stroke color="#9ebd5f" weight="25560" joinstyle="round" endcap="flat"/>
                    </v:rect>
                  </w:pict>
                </mc:Fallback>
              </mc:AlternateContent>
            </w:r>
            <w:r>
              <w:rPr>
                <w:rFonts w:eastAsia="Calibri" w:cs="Times New Roman" w:ascii="Verdana" w:hAnsi="Verdana"/>
                <w:sz w:val="20"/>
                <w:szCs w:val="20"/>
                <w:lang w:val="bg-BG"/>
              </w:rPr>
              <w:t>Севернокавказки ФО</w:t>
            </w:r>
          </w:p>
          <w:p>
            <w:pPr>
              <w:pStyle w:val="Normal"/>
              <w:spacing w:lineRule="auto" w:line="360" w:before="0" w:after="0"/>
              <w:ind w:firstLine="708"/>
              <w:rPr>
                <w:rFonts w:ascii="Verdana" w:hAnsi="Verdana" w:eastAsia="Calibri" w:cs="Times New Roman"/>
                <w:sz w:val="20"/>
                <w:szCs w:val="20"/>
                <w:lang w:val="bg-BG"/>
              </w:rPr>
            </w:pPr>
            <w: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13" wp14:anchorId="3C1B437B">
                      <wp:simplePos x="0" y="0"/>
                      <wp:positionH relativeFrom="column">
                        <wp:posOffset>247015</wp:posOffset>
                      </wp:positionH>
                      <wp:positionV relativeFrom="paragraph">
                        <wp:posOffset>64770</wp:posOffset>
                      </wp:positionV>
                      <wp:extent cx="127635" cy="46355"/>
                      <wp:effectExtent l="0" t="0" r="25400" b="12065"/>
                      <wp:wrapNone/>
                      <wp:docPr id="14" name="Прямоугольник 706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80" cy="45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58ed5"/>
                              </a:solidFill>
                              <a:ln w="25560">
                                <a:solidFill>
                                  <a:srgbClr val="558ed5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Прямоугольник 706" fillcolor="#558ed5" stroked="t" style="position:absolute;margin-left:19.45pt;margin-top:5.1pt;width:9.95pt;height:3.55pt" wp14:anchorId="3C1B437B">
                      <w10:wrap type="none"/>
                      <v:fill o:detectmouseclick="t" type="solid" color2="#aa712a"/>
                      <v:stroke color="#558ed5" weight="25560" joinstyle="round" endcap="flat"/>
                    </v:rect>
                  </w:pict>
                </mc:Fallback>
              </mc:AlternateContent>
            </w:r>
            <w:r>
              <w:rPr>
                <w:rFonts w:eastAsia="Calibri" w:cs="Times New Roman" w:ascii="Verdana" w:hAnsi="Verdana"/>
                <w:sz w:val="20"/>
                <w:szCs w:val="20"/>
                <w:lang w:val="bg-BG"/>
              </w:rPr>
              <w:t>Приволжски ФО</w:t>
            </w:r>
          </w:p>
          <w:p>
            <w:pPr>
              <w:pStyle w:val="Normal"/>
              <w:spacing w:lineRule="auto" w:line="360" w:before="0" w:after="0"/>
              <w:ind w:firstLine="708"/>
              <w:rPr>
                <w:rFonts w:ascii="Verdana" w:hAnsi="Verdana" w:eastAsia="Calibri" w:cs="Times New Roman"/>
                <w:sz w:val="20"/>
                <w:szCs w:val="20"/>
                <w:lang w:val="bg-BG"/>
              </w:rPr>
            </w:pPr>
            <w: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14" wp14:anchorId="669FC549">
                      <wp:simplePos x="0" y="0"/>
                      <wp:positionH relativeFrom="column">
                        <wp:posOffset>247015</wp:posOffset>
                      </wp:positionH>
                      <wp:positionV relativeFrom="paragraph">
                        <wp:posOffset>67310</wp:posOffset>
                      </wp:positionV>
                      <wp:extent cx="127635" cy="46355"/>
                      <wp:effectExtent l="0" t="0" r="25400" b="12065"/>
                      <wp:wrapNone/>
                      <wp:docPr id="15" name="Прямоугольник 707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80" cy="45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95959"/>
                              </a:solidFill>
                              <a:ln w="25560">
                                <a:solidFill>
                                  <a:srgbClr val="595959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Прямоугольник 707" fillcolor="#595959" stroked="t" style="position:absolute;margin-left:19.45pt;margin-top:5.3pt;width:9.95pt;height:3.55pt" wp14:anchorId="669FC549">
                      <w10:wrap type="none"/>
                      <v:fill o:detectmouseclick="t" type="solid" color2="#a6a6a6"/>
                      <v:stroke color="#595959" weight="25560" joinstyle="round" endcap="flat"/>
                    </v:rect>
                  </w:pict>
                </mc:Fallback>
              </mc:AlternateContent>
            </w:r>
            <w:r>
              <w:rPr>
                <w:rFonts w:eastAsia="Calibri" w:cs="Times New Roman" w:ascii="Verdana" w:hAnsi="Verdana"/>
                <w:sz w:val="20"/>
                <w:szCs w:val="20"/>
                <w:lang w:val="bg-BG"/>
              </w:rPr>
              <w:t>Уралски ФО</w:t>
            </w:r>
          </w:p>
          <w:p>
            <w:pPr>
              <w:pStyle w:val="Normal"/>
              <w:spacing w:lineRule="auto" w:line="360" w:before="0" w:after="0"/>
              <w:ind w:firstLine="708"/>
              <w:rPr>
                <w:rFonts w:ascii="Verdana" w:hAnsi="Verdana" w:eastAsia="Calibri" w:cs="Times New Roman"/>
                <w:sz w:val="20"/>
                <w:szCs w:val="20"/>
                <w:lang w:val="bg-BG"/>
              </w:rPr>
            </w:pPr>
            <w: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15" wp14:anchorId="7EB75D6B">
                      <wp:simplePos x="0" y="0"/>
                      <wp:positionH relativeFrom="column">
                        <wp:posOffset>247015</wp:posOffset>
                      </wp:positionH>
                      <wp:positionV relativeFrom="paragraph">
                        <wp:posOffset>78740</wp:posOffset>
                      </wp:positionV>
                      <wp:extent cx="127635" cy="46355"/>
                      <wp:effectExtent l="0" t="0" r="25400" b="12065"/>
                      <wp:wrapNone/>
                      <wp:docPr id="16" name="Прямоугольник 708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80" cy="45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76092"/>
                              </a:solidFill>
                              <a:ln w="25560">
                                <a:solidFill>
                                  <a:srgbClr val="376092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Прямоугольник 708" fillcolor="#376092" stroked="t" style="position:absolute;margin-left:19.45pt;margin-top:6.2pt;width:9.95pt;height:3.55pt" wp14:anchorId="7EB75D6B">
                      <w10:wrap type="none"/>
                      <v:fill o:detectmouseclick="t" type="solid" color2="#c89f6d"/>
                      <v:stroke color="#376092" weight="25560" joinstyle="round" endcap="flat"/>
                    </v:rect>
                  </w:pict>
                </mc:Fallback>
              </mc:AlternateContent>
            </w:r>
            <w:r>
              <w:rPr>
                <w:rFonts w:eastAsia="Calibri" w:cs="Times New Roman" w:ascii="Verdana" w:hAnsi="Verdana"/>
                <w:sz w:val="20"/>
                <w:szCs w:val="20"/>
                <w:lang w:val="bg-BG"/>
              </w:rPr>
              <w:t>Сибирски ФО</w:t>
            </w:r>
          </w:p>
          <w:p>
            <w:pPr>
              <w:pStyle w:val="Normal"/>
              <w:spacing w:lineRule="auto" w:line="360" w:before="0" w:after="0"/>
              <w:ind w:firstLine="708"/>
              <w:rPr>
                <w:rFonts w:ascii="Verdana" w:hAnsi="Verdana" w:eastAsia="Calibri" w:cs="Times New Roman"/>
                <w:sz w:val="20"/>
                <w:szCs w:val="20"/>
                <w:lang w:val="bg-BG"/>
              </w:rPr>
            </w:pPr>
            <w: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16" wp14:anchorId="01799859">
                      <wp:simplePos x="0" y="0"/>
                      <wp:positionH relativeFrom="column">
                        <wp:posOffset>247015</wp:posOffset>
                      </wp:positionH>
                      <wp:positionV relativeFrom="paragraph">
                        <wp:posOffset>64770</wp:posOffset>
                      </wp:positionV>
                      <wp:extent cx="127635" cy="46355"/>
                      <wp:effectExtent l="0" t="0" r="25400" b="12065"/>
                      <wp:wrapNone/>
                      <wp:docPr id="17" name="Прямоугольник 709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80" cy="45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 w="25560">
                                <a:solidFill>
                                  <a:srgbClr val="c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Прямоугольник 709" fillcolor="#c00000" stroked="t" style="position:absolute;margin-left:19.45pt;margin-top:5.1pt;width:9.95pt;height:3.55pt" wp14:anchorId="01799859">
                      <w10:wrap type="none"/>
                      <v:fill o:detectmouseclick="t" type="solid" color2="#3fffff"/>
                      <v:stroke color="#c00000" weight="25560" joinstyle="round" endcap="flat"/>
                    </v:rect>
                  </w:pict>
                </mc:Fallback>
              </mc:AlternateContent>
            </w:r>
            <w:r>
              <w:rPr>
                <w:rFonts w:eastAsia="Calibri" w:cs="Times New Roman" w:ascii="Verdana" w:hAnsi="Verdana"/>
                <w:sz w:val="20"/>
                <w:szCs w:val="20"/>
                <w:lang w:val="bg-BG"/>
              </w:rPr>
              <w:t>Далекоизточен ФО</w:t>
            </w:r>
          </w:p>
          <w:p>
            <w:pPr>
              <w:pStyle w:val="Normal"/>
              <w:spacing w:before="0" w:after="0"/>
              <w:jc w:val="center"/>
              <w:rPr>
                <w:rFonts w:ascii="Verdana" w:hAnsi="Verdana" w:eastAsia="Calibri" w:cs="Times New Roman"/>
                <w:sz w:val="20"/>
                <w:szCs w:val="20"/>
              </w:rPr>
            </w:pPr>
            <w:r>
              <w:rPr>
                <w:rFonts w:eastAsia="Calibri" w:cs="Times New Roman" w:ascii="Verdana" w:hAnsi="Verdana"/>
                <w:sz w:val="20"/>
                <w:szCs w:val="20"/>
              </w:rPr>
            </w:r>
          </w:p>
        </w:tc>
        <w:tc>
          <w:tcPr>
            <w:tcW w:w="7416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Verdana" w:hAnsi="Verdana" w:eastAsia="Calibri" w:cs="Times New Roman"/>
                <w:sz w:val="20"/>
                <w:szCs w:val="20"/>
              </w:rPr>
            </w:pPr>
            <w:r>
              <w:rPr/>
              <mc:AlternateContent>
                <mc:Choice Requires="wps">
                  <w:drawing>
                    <wp:inline distT="0" distB="0" distL="0" distR="0" wp14:anchorId="259C1FE7">
                      <wp:extent cx="4566285" cy="2724785"/>
                      <wp:effectExtent l="0" t="0" r="0" b="0"/>
                      <wp:docPr id="18" name="Picture 3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Picture 3" descr=""/>
                              <pic:cNvPicPr/>
                            </pic:nvPicPr>
                            <pic:blipFill>
                              <a:blip r:embed="rId7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8">
                                        <a14:imgEffect>
                                          <a14:colorTemperature colorTemp="8800"/>
                                        </a14:imgEffect>
                                      </a14:imgLayer>
                                    </a14:imgProps>
                                  </a:ext>
                                </a:extLst>
                              </a:blip>
                              <a:srcRect l="25047" t="4824" r="3477" b="8846"/>
                              <a:stretch/>
                            </pic:blipFill>
                            <pic:spPr>
                              <a:xfrm>
                                <a:off x="0" y="0"/>
                                <a:ext cx="4565520" cy="27241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 id="shape_0" ID="Picture 3" stroked="f" style="position:absolute;margin-left:0pt;margin-top:-214.55pt;width:359.45pt;height:214.45pt;mso-position-vertical:top" wp14:anchorId="259C1FE7" type="shapetype_75">
                      <v:imagedata r:id="rId7" o:detectmouseclick="t"/>
                      <w10:wrap type="none"/>
                      <v:stroke color="#3465a4" joinstyle="round" endcap="flat"/>
                    </v:shape>
                  </w:pict>
                </mc:Fallback>
              </mc:AlternateContent>
            </w:r>
          </w:p>
        </w:tc>
      </w:tr>
    </w:tbl>
    <w:p>
      <w:pPr>
        <w:pStyle w:val="Normal"/>
        <w:spacing w:lineRule="auto" w:line="240" w:before="0" w:after="0"/>
        <w:ind w:firstLine="708"/>
        <w:jc w:val="center"/>
        <w:rPr>
          <w:rFonts w:ascii="Verdana" w:hAnsi="Verdana" w:eastAsia="Calibri" w:cs="Times New Roman"/>
          <w:sz w:val="20"/>
          <w:szCs w:val="20"/>
        </w:rPr>
      </w:pPr>
      <w:r>
        <w:rPr>
          <w:rFonts w:eastAsia="Calibri" w:cs="Times New Roman" w:ascii="Verdana" w:hAnsi="Verdana"/>
          <w:sz w:val="20"/>
          <w:szCs w:val="20"/>
        </w:rPr>
      </w:r>
    </w:p>
    <w:p>
      <w:pPr>
        <w:pStyle w:val="Normal"/>
        <w:spacing w:lineRule="auto" w:line="240" w:before="0" w:after="0"/>
        <w:ind w:firstLine="708"/>
        <w:rPr>
          <w:rFonts w:ascii="Verdana" w:hAnsi="Verdana" w:eastAsia="Calibri" w:cs="Times New Roman"/>
          <w:sz w:val="20"/>
          <w:szCs w:val="20"/>
        </w:rPr>
      </w:pPr>
      <w:r>
        <w:rPr>
          <w:rFonts w:eastAsia="Calibri" w:cs="Times New Roman" w:ascii="Verdana" w:hAnsi="Verdana"/>
          <w:sz w:val="20"/>
          <w:szCs w:val="20"/>
        </w:rPr>
      </w:r>
    </w:p>
    <w:p>
      <w:pPr>
        <w:pStyle w:val="Normal"/>
        <w:spacing w:lineRule="auto" w:line="240" w:before="0" w:after="0"/>
        <w:rPr>
          <w:rFonts w:ascii="Verdana" w:hAnsi="Verdana" w:eastAsia="Calibri" w:cs="Times New Roman"/>
          <w:i/>
          <w:i/>
          <w:sz w:val="18"/>
          <w:szCs w:val="18"/>
          <w:lang w:val="bg-BG"/>
        </w:rPr>
      </w:pPr>
      <w:r>
        <w:rPr>
          <w:rFonts w:eastAsia="Calibri" w:cs="Times New Roman" w:ascii="Verdana" w:hAnsi="Verdana"/>
          <w:b/>
          <w:i/>
          <w:sz w:val="18"/>
          <w:szCs w:val="18"/>
          <w:lang w:val="bg-BG"/>
        </w:rPr>
        <w:t>Източник:</w:t>
      </w:r>
      <w:r>
        <w:rPr>
          <w:rFonts w:eastAsia="Calibri" w:cs="Times New Roman" w:ascii="Verdana" w:hAnsi="Verdana"/>
          <w:i/>
          <w:sz w:val="18"/>
          <w:szCs w:val="18"/>
          <w:lang w:val="bg-BG"/>
        </w:rPr>
        <w:t xml:space="preserve"> Данни на Росстат, Федерална митническа служба, IndexBox Russia      </w:t>
      </w:r>
    </w:p>
    <w:p>
      <w:pPr>
        <w:pStyle w:val="Normal"/>
        <w:spacing w:lineRule="auto" w:line="240" w:before="0" w:after="0"/>
        <w:ind w:firstLine="708"/>
        <w:jc w:val="center"/>
        <w:rPr>
          <w:rFonts w:ascii="Verdana" w:hAnsi="Verdana" w:eastAsia="Calibri" w:cs="Times New Roman"/>
          <w:sz w:val="20"/>
          <w:szCs w:val="20"/>
          <w:lang w:val="bg-BG"/>
        </w:rPr>
      </w:pPr>
      <w:r>
        <w:rPr>
          <w:rFonts w:eastAsia="Calibri" w:cs="Times New Roman" w:ascii="Verdana" w:hAnsi="Verdana"/>
          <w:sz w:val="20"/>
          <w:szCs w:val="20"/>
          <w:lang w:val="bg-BG"/>
        </w:rPr>
      </w:r>
    </w:p>
    <w:p>
      <w:pPr>
        <w:pStyle w:val="Normal"/>
        <w:spacing w:before="0" w:after="0"/>
        <w:ind w:firstLine="708"/>
        <w:jc w:val="both"/>
        <w:rPr>
          <w:rFonts w:ascii="Verdana" w:hAnsi="Verdana" w:eastAsia="Calibri" w:cs="Times New Roman"/>
          <w:b/>
          <w:b/>
          <w:sz w:val="20"/>
          <w:szCs w:val="20"/>
          <w:lang w:val="bg-BG"/>
        </w:rPr>
      </w:pPr>
      <w:r>
        <w:rPr>
          <w:rFonts w:eastAsia="Calibri" w:cs="Times New Roman" w:ascii="Verdana" w:hAnsi="Verdana"/>
          <w:b/>
          <w:sz w:val="20"/>
          <w:szCs w:val="20"/>
          <w:lang w:val="bg-BG"/>
        </w:rPr>
        <w:t>Пазарът на сладкарски изделия: прогноза за развитие.</w:t>
      </w:r>
    </w:p>
    <w:p>
      <w:pPr>
        <w:pStyle w:val="Normal"/>
        <w:spacing w:before="0" w:after="0"/>
        <w:ind w:firstLine="708"/>
        <w:jc w:val="both"/>
        <w:rPr>
          <w:rFonts w:ascii="Verdana" w:hAnsi="Verdana" w:eastAsia="Calibri" w:cs="Times New Roman"/>
          <w:sz w:val="20"/>
          <w:szCs w:val="20"/>
          <w:lang w:val="bg-BG"/>
        </w:rPr>
      </w:pPr>
      <w:r>
        <w:rPr>
          <w:rFonts w:eastAsia="Calibri" w:cs="Times New Roman" w:ascii="Verdana" w:hAnsi="Verdana"/>
          <w:sz w:val="20"/>
          <w:szCs w:val="20"/>
          <w:lang w:val="bg-BG"/>
        </w:rPr>
        <w:t xml:space="preserve">В средносрочен план пазарът на сладкарските изделия няма да претърпи големи промени и ще показва стабилен ръст от 1-2% годишно, което се дължи на възстановителните процеси, които продължават. През 2018 г. се очаква потребление в размер на 3 597,9 хил.тона. </w:t>
      </w:r>
    </w:p>
    <w:p>
      <w:pPr>
        <w:pStyle w:val="Normal"/>
        <w:spacing w:before="0" w:after="0"/>
        <w:ind w:firstLine="708"/>
        <w:jc w:val="both"/>
        <w:rPr>
          <w:rFonts w:ascii="Verdana" w:hAnsi="Verdana" w:eastAsia="Calibri" w:cs="Times New Roman"/>
          <w:sz w:val="20"/>
          <w:szCs w:val="20"/>
          <w:lang w:val="bg-BG"/>
        </w:rPr>
      </w:pPr>
      <w:r>
        <w:rPr>
          <w:rFonts w:eastAsia="Calibri" w:cs="Times New Roman" w:ascii="Verdana" w:hAnsi="Verdana"/>
          <w:sz w:val="20"/>
          <w:szCs w:val="20"/>
          <w:lang w:val="bg-BG"/>
        </w:rPr>
        <w:t>Развитието на пазара най-вече ще се определя от реалните доходи на населението, които влияят на търсенето от страна на крайния потребител, както и от цените на какаовите суровини и политиката на Руската федерация по отношение на вноса на суровини, необходими за производството на сладкарски изделия.</w:t>
      </w:r>
    </w:p>
    <w:p>
      <w:pPr>
        <w:pStyle w:val="Normal"/>
        <w:spacing w:lineRule="auto" w:line="240" w:before="0" w:after="0"/>
        <w:ind w:firstLine="708"/>
        <w:jc w:val="both"/>
        <w:rPr>
          <w:rFonts w:ascii="Verdana" w:hAnsi="Verdana" w:eastAsia="Calibri" w:cs="Times New Roman"/>
          <w:sz w:val="20"/>
          <w:szCs w:val="20"/>
        </w:rPr>
      </w:pPr>
      <w:r>
        <w:rPr>
          <w:rFonts w:eastAsia="Calibri" w:cs="Times New Roman" w:ascii="Verdana" w:hAnsi="Verdana"/>
          <w:sz w:val="20"/>
          <w:szCs w:val="20"/>
        </w:rPr>
      </w:r>
    </w:p>
    <w:p>
      <w:pPr>
        <w:pStyle w:val="Normal"/>
        <w:spacing w:lineRule="auto" w:line="240" w:before="0" w:after="0"/>
        <w:ind w:firstLine="708"/>
        <w:jc w:val="right"/>
        <w:rPr/>
      </w:pPr>
      <w:hyperlink r:id="rId9">
        <w:r>
          <w:rPr>
            <w:rStyle w:val="ListLabel2"/>
            <w:rFonts w:eastAsia="Calibri" w:cs="Times New Roman" w:ascii="Verdana" w:hAnsi="Verdana"/>
            <w:color w:val="0000FF"/>
            <w:sz w:val="20"/>
            <w:szCs w:val="20"/>
            <w:u w:val="single"/>
          </w:rPr>
          <w:t>http://www.indexbox.ru/</w:t>
        </w:r>
      </w:hyperlink>
      <w:r>
        <w:rPr>
          <w:rFonts w:eastAsia="Calibri" w:cs="Times New Roman" w:ascii="Verdana" w:hAnsi="Verdana"/>
          <w:sz w:val="20"/>
          <w:szCs w:val="20"/>
        </w:rPr>
        <w:t xml:space="preserve"> </w:t>
      </w:r>
    </w:p>
    <w:p>
      <w:pPr>
        <w:pStyle w:val="Normal"/>
        <w:spacing w:lineRule="auto" w:line="240" w:before="0" w:after="0"/>
        <w:ind w:firstLine="708"/>
        <w:jc w:val="center"/>
        <w:rPr>
          <w:rFonts w:ascii="Verdana" w:hAnsi="Verdana" w:eastAsia="Calibri" w:cs="Times New Roman"/>
          <w:sz w:val="20"/>
          <w:szCs w:val="20"/>
        </w:rPr>
      </w:pPr>
      <w:r>
        <w:rPr>
          <w:rFonts w:eastAsia="Calibri" w:cs="Times New Roman" w:ascii="Verdana" w:hAnsi="Verdana"/>
          <w:sz w:val="20"/>
          <w:szCs w:val="20"/>
        </w:rPr>
      </w:r>
    </w:p>
    <w:p>
      <w:pPr>
        <w:pStyle w:val="Normal"/>
        <w:spacing w:lineRule="auto" w:line="240" w:before="0" w:after="0"/>
        <w:ind w:firstLine="708"/>
        <w:jc w:val="center"/>
        <w:rPr>
          <w:rFonts w:ascii="Verdana" w:hAnsi="Verdana" w:eastAsia="Calibri" w:cs="Times New Roman"/>
          <w:sz w:val="20"/>
          <w:szCs w:val="20"/>
        </w:rPr>
      </w:pPr>
      <w:r>
        <w:rPr>
          <w:rFonts w:eastAsia="Calibri" w:cs="Times New Roman" w:ascii="Verdana" w:hAnsi="Verdana"/>
          <w:sz w:val="20"/>
          <w:szCs w:val="20"/>
        </w:rPr>
      </w:r>
    </w:p>
    <w:p>
      <w:pPr>
        <w:pStyle w:val="Normal"/>
        <w:spacing w:before="0" w:after="0"/>
        <w:ind w:hanging="426"/>
        <w:jc w:val="right"/>
        <w:rPr>
          <w:rFonts w:ascii="Verdana" w:hAnsi="Verdana" w:eastAsia="Calibri" w:cs="Times New Roman"/>
          <w:sz w:val="20"/>
          <w:szCs w:val="20"/>
          <w:lang w:val="bg-BG"/>
        </w:rPr>
      </w:pPr>
      <w:r>
        <w:rPr>
          <w:rFonts w:eastAsia="Calibri" w:cs="Times New Roman" w:ascii="Verdana" w:hAnsi="Verdana"/>
          <w:sz w:val="20"/>
          <w:szCs w:val="20"/>
          <w:lang w:val="bg-BG"/>
        </w:rPr>
      </w:r>
    </w:p>
    <w:p>
      <w:pPr>
        <w:pStyle w:val="Normal"/>
        <w:spacing w:before="0" w:after="200"/>
        <w:jc w:val="right"/>
        <w:rPr/>
      </w:pPr>
      <w:r>
        <w:rPr/>
      </w:r>
    </w:p>
    <w:sectPr>
      <w:type w:val="nextPage"/>
      <w:pgSz w:w="11906" w:h="16838"/>
      <w:pgMar w:left="1134" w:right="566" w:header="0" w:top="568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Verdana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4"/>
    <w:uiPriority w:val="99"/>
    <w:semiHidden/>
    <w:qFormat/>
    <w:rsid w:val="00b34b48"/>
    <w:rPr>
      <w:rFonts w:ascii="Tahoma" w:hAnsi="Tahoma" w:cs="Tahoma"/>
      <w:sz w:val="16"/>
      <w:szCs w:val="16"/>
    </w:rPr>
  </w:style>
  <w:style w:type="character" w:styleId="ListLabel1">
    <w:name w:val="ListLabel 1"/>
    <w:qFormat/>
    <w:rPr>
      <w:rFonts w:ascii="Verdana" w:hAnsi="Verdana" w:eastAsia="Calibri" w:cs="Times New Roman"/>
      <w:color w:val="0000FF"/>
      <w:sz w:val="18"/>
      <w:szCs w:val="18"/>
      <w:u w:val="single"/>
      <w:lang w:val="bg-BG"/>
    </w:rPr>
  </w:style>
  <w:style w:type="character" w:styleId="InternetLink">
    <w:name w:val="Internet Link"/>
    <w:rPr>
      <w:color w:val="000080"/>
      <w:u w:val="single"/>
      <w:lang w:val="zxx" w:eastAsia="zxx" w:bidi="zxx"/>
    </w:rPr>
  </w:style>
  <w:style w:type="character" w:styleId="ListLabel2">
    <w:name w:val="ListLabel 2"/>
    <w:qFormat/>
    <w:rPr>
      <w:rFonts w:ascii="Verdana" w:hAnsi="Verdana" w:eastAsia="Calibri" w:cs="Times New Roman"/>
      <w:color w:val="0000FF"/>
      <w:sz w:val="20"/>
      <w:szCs w:val="20"/>
      <w:u w:val="single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BalloonText">
    <w:name w:val="Balloon Text"/>
    <w:basedOn w:val="Normal"/>
    <w:link w:val="a5"/>
    <w:uiPriority w:val="99"/>
    <w:semiHidden/>
    <w:unhideWhenUsed/>
    <w:qFormat/>
    <w:rsid w:val="00b34b48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uiPriority w:val="59"/>
    <w:rsid w:val="00b34b4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-64">
    <w:name w:val="Средняя сетка 3 - Акцент 64"/>
    <w:basedOn w:val="a1"/>
    <w:rsid w:val="00b34b48"/>
    <w:pPr>
      <w:spacing w:after="0" w:line="240" w:lineRule="auto"/>
    </w:pPr>
    <w:tblPr>
      <w:tblStyleRowBandSize w:val="1"/>
      <w:tblStyleColBandSize w:val="1"/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FDE4D0"/>
    </w:tcPr>
    <w:tblStylePr w:type="firstRow">
      <w:rPr>
        <w:b/>
        <w:bCs/>
        <w:i w:val="0"/>
        <w:color w:val="FFFFFF"/>
      </w:rPr>
      <w:tblPr/>
      <w:tcPr>
        <w:tcBorders>
          <w:top w:val="single" w:color="FFFFFF" w:sz="8" w:space="0"/>
          <w:left w:val="single" w:color="FFFFFF" w:sz="8" w:space="0"/>
          <w:bottom w:val="single" w:color="FFFFFF" w:sz="24" w:space="0"/>
          <w:right w:val="single" w:color="FFFFFF" w:sz="8" w:space="0"/>
          <w:insideH w:val="nil"/>
          <w:insideV w:val="single" w:color="FFFFFF" w:sz="8" w:space="0"/>
        </w:tcBorders>
        <w:shd w:val="clear" w:color="auto" w:fill="F79646"/>
      </w:tcPr>
    </w:tblStylePr>
    <w:tblStylePr w:type="lastRow">
      <w:rPr>
        <w:b/>
        <w:bCs/>
        <w:i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color="FFFFFF" w:sz="8" w:space="0"/>
        </w:tcBorders>
        <w:shd w:val="clear" w:color="auto" w:fill="F79646"/>
      </w:tcPr>
    </w:tblStylePr>
    <w:tblStylePr w:type="firstCol">
      <w:rPr>
        <w:b/>
        <w:bCs/>
        <w:i w:val="0"/>
        <w:color w:val="FFFFFF"/>
      </w:rPr>
      <w:tblPr/>
      <w:tcPr>
        <w:tcBorders>
          <w:left w:val="single" w:color="FFFFFF" w:sz="8" w:space="0"/>
          <w:right w:val="single" w:color="FFFFFF" w:sz="24" w:space="0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color w:val="FFFFFF"/>
      </w:rPr>
      <w:tblPr/>
      <w:tcPr>
        <w:tcBorders>
          <w:top w:val="nil"/>
          <w:left w:val="single" w:color="FFFFFF" w:sz="24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cBorders>
        <w:shd w:val="clear" w:color="auto" w:fill="FBCAA2"/>
      </w:tcPr>
    </w:tblStylePr>
  </w:style>
  <w:style w:type="table" w:customStyle="1" w:styleId="3-211">
    <w:name w:val="Средняя сетка 3 - Акцент 211"/>
    <w:basedOn w:val="a1"/>
    <w:uiPriority w:val="69"/>
    <w:rsid w:val="00b34b48"/>
    <w:pPr>
      <w:spacing w:after="0" w:line="240" w:lineRule="auto"/>
    </w:pPr>
    <w:tblPr>
      <w:tblStyleRowBandSize w:val="1"/>
      <w:tblStyleColBandSize w:val="1"/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FD3D2"/>
    </w:tcPr>
    <w:tblStylePr w:type="firstRow">
      <w:rPr>
        <w:b/>
        <w:bCs/>
        <w:i w:val="0"/>
        <w:color w:val="FFFFFF"/>
      </w:rPr>
      <w:tblPr/>
      <w:tcPr>
        <w:tcBorders>
          <w:top w:val="single" w:color="FFFFFF" w:sz="8" w:space="0"/>
          <w:left w:val="single" w:color="FFFFFF" w:sz="8" w:space="0"/>
          <w:bottom w:val="single" w:color="FFFFFF" w:sz="24" w:space="0"/>
          <w:right w:val="single" w:color="FFFFFF" w:sz="8" w:space="0"/>
          <w:insideH w:val="nil"/>
          <w:insideV w:val="single" w:color="FFFFFF" w:sz="8" w:space="0"/>
        </w:tcBorders>
        <w:shd w:val="clear" w:color="auto" w:fill="C0504D"/>
      </w:tcPr>
    </w:tblStylePr>
    <w:tblStylePr w:type="lastRow">
      <w:rPr>
        <w:b/>
        <w:bCs/>
        <w:i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color="FFFFFF" w:sz="8" w:space="0"/>
        </w:tcBorders>
        <w:shd w:val="clear" w:color="auto" w:fill="C0504D"/>
      </w:tcPr>
    </w:tblStylePr>
    <w:tblStylePr w:type="firstCol">
      <w:rPr>
        <w:b/>
        <w:bCs/>
        <w:i w:val="0"/>
        <w:color w:val="FFFFFF"/>
      </w:rPr>
      <w:tblPr/>
      <w:tcPr>
        <w:tcBorders>
          <w:left w:val="single" w:color="FFFFFF" w:sz="8" w:space="0"/>
          <w:right w:val="single" w:color="FFFFFF" w:sz="24" w:space="0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color w:val="FFFFFF"/>
      </w:rPr>
      <w:tblPr/>
      <w:tcPr>
        <w:tcBorders>
          <w:top w:val="nil"/>
          <w:left w:val="single" w:color="FFFFFF" w:sz="24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cBorders>
        <w:shd w:val="clear" w:color="auto" w:fill="DFA7A6"/>
      </w:tcPr>
    </w:tblStylePr>
  </w:style>
  <w:style w:type="table" w:customStyle="1" w:styleId="3-311">
    <w:name w:val="Средняя сетка 3 - Акцент 311"/>
    <w:basedOn w:val="a1"/>
    <w:uiPriority w:val="69"/>
    <w:rsid w:val="00b34b48"/>
    <w:pPr>
      <w:spacing w:after="0" w:line="240" w:lineRule="auto"/>
    </w:pPr>
    <w:tblPr>
      <w:tblStyleRowBandSize w:val="1"/>
      <w:tblStyleColBandSize w:val="1"/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6EED5"/>
    </w:tcPr>
    <w:tblStylePr w:type="firstRow">
      <w:rPr>
        <w:b/>
        <w:bCs/>
        <w:i w:val="0"/>
        <w:color w:val="FFFFFF"/>
      </w:rPr>
      <w:tblPr/>
      <w:tcPr>
        <w:tcBorders>
          <w:top w:val="single" w:color="FFFFFF" w:sz="8" w:space="0"/>
          <w:left w:val="single" w:color="FFFFFF" w:sz="8" w:space="0"/>
          <w:bottom w:val="single" w:color="FFFFFF" w:sz="24" w:space="0"/>
          <w:right w:val="single" w:color="FFFFFF" w:sz="8" w:space="0"/>
          <w:insideH w:val="nil"/>
          <w:insideV w:val="single" w:color="FFFFFF" w:sz="8" w:space="0"/>
        </w:tcBorders>
        <w:shd w:val="clear" w:color="auto" w:fill="9BBB59"/>
      </w:tcPr>
    </w:tblStylePr>
    <w:tblStylePr w:type="lastRow">
      <w:rPr>
        <w:b/>
        <w:bCs/>
        <w:i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color="FFFFFF" w:sz="8" w:space="0"/>
        </w:tcBorders>
        <w:shd w:val="clear" w:color="auto" w:fill="9BBB59"/>
      </w:tcPr>
    </w:tblStylePr>
    <w:tblStylePr w:type="firstCol">
      <w:rPr>
        <w:b/>
        <w:bCs/>
        <w:i w:val="0"/>
        <w:color w:val="FFFFFF"/>
      </w:rPr>
      <w:tblPr/>
      <w:tcPr>
        <w:tcBorders>
          <w:left w:val="single" w:color="FFFFFF" w:sz="8" w:space="0"/>
          <w:right w:val="single" w:color="FFFFFF" w:sz="24" w:space="0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color w:val="FFFFFF"/>
      </w:rPr>
      <w:tblPr/>
      <w:tcPr>
        <w:tcBorders>
          <w:top w:val="nil"/>
          <w:left w:val="single" w:color="FFFFFF" w:sz="24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cBorders>
        <w:shd w:val="clear" w:color="auto" w:fill="CDDDAC"/>
      </w:tcPr>
    </w:tblStylePr>
  </w:style>
  <w:style w:type="table" w:customStyle="1" w:styleId="3-321">
    <w:name w:val="Средняя сетка 3 - Акцент 321"/>
    <w:basedOn w:val="a1"/>
    <w:uiPriority w:val="69"/>
    <w:rsid w:val="00b34b48"/>
    <w:pPr>
      <w:spacing w:after="0" w:line="240" w:lineRule="auto"/>
    </w:pPr>
    <w:tblPr>
      <w:tblStyleRowBandSize w:val="1"/>
      <w:tblStyleColBandSize w:val="1"/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6EED5"/>
    </w:tcPr>
    <w:tblStylePr w:type="firstRow">
      <w:rPr>
        <w:b/>
        <w:bCs/>
        <w:i w:val="0"/>
        <w:color w:val="FFFFFF"/>
      </w:rPr>
      <w:tblPr/>
      <w:tcPr>
        <w:tcBorders>
          <w:top w:val="single" w:color="FFFFFF" w:sz="8" w:space="0"/>
          <w:left w:val="single" w:color="FFFFFF" w:sz="8" w:space="0"/>
          <w:bottom w:val="single" w:color="FFFFFF" w:sz="24" w:space="0"/>
          <w:right w:val="single" w:color="FFFFFF" w:sz="8" w:space="0"/>
          <w:insideH w:val="nil"/>
          <w:insideV w:val="single" w:color="FFFFFF" w:sz="8" w:space="0"/>
        </w:tcBorders>
        <w:shd w:val="clear" w:color="auto" w:fill="9BBB59"/>
      </w:tcPr>
    </w:tblStylePr>
    <w:tblStylePr w:type="lastRow">
      <w:rPr>
        <w:b/>
        <w:bCs/>
        <w:i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color="FFFFFF" w:sz="8" w:space="0"/>
        </w:tcBorders>
        <w:shd w:val="clear" w:color="auto" w:fill="9BBB59"/>
      </w:tcPr>
    </w:tblStylePr>
    <w:tblStylePr w:type="firstCol">
      <w:rPr>
        <w:b/>
        <w:bCs/>
        <w:i w:val="0"/>
        <w:color w:val="FFFFFF"/>
      </w:rPr>
      <w:tblPr/>
      <w:tcPr>
        <w:tcBorders>
          <w:left w:val="single" w:color="FFFFFF" w:sz="8" w:space="0"/>
          <w:right w:val="single" w:color="FFFFFF" w:sz="24" w:space="0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color w:val="FFFFFF"/>
      </w:rPr>
      <w:tblPr/>
      <w:tcPr>
        <w:tcBorders>
          <w:top w:val="nil"/>
          <w:left w:val="single" w:color="FFFFFF" w:sz="24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cBorders>
        <w:shd w:val="clear" w:color="auto" w:fill="CDDDAC"/>
      </w:tcPr>
    </w:tblStylePr>
  </w:style>
  <w:style w:type="table" w:styleId="a3">
    <w:name w:val="Table Grid"/>
    <w:basedOn w:val="a1"/>
    <w:uiPriority w:val="59"/>
    <w:rsid w:val="00b34b4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3-6">
    <w:name w:val="Medium Grid 3 Accent 6"/>
    <w:basedOn w:val="a1"/>
    <w:uiPriority w:val="69"/>
    <w:rsid w:val="00b34b48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FBCAA2" w:themeFill="accent6" w:themeFillTint="7f"/>
      </w:tcPr>
    </w:tblStylePr>
  </w:style>
  <w:style w:type="table" w:styleId="3-2">
    <w:name w:val="Medium Grid 3 Accent 2"/>
    <w:basedOn w:val="a1"/>
    <w:uiPriority w:val="69"/>
    <w:rsid w:val="00b34b48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1"/>
    <w:uiPriority w:val="69"/>
    <w:rsid w:val="00b34b48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CDDDAC" w:themeFill="accent3" w:themeFillTint="7f"/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microsoft.com/office/2007/relationships/hdphoto" Target="media/hdphoto1.wdp"/><Relationship Id="rId5" Type="http://schemas.openxmlformats.org/officeDocument/2006/relationships/image" Target="media/image3.png"/><Relationship Id="rId6" Type="http://schemas.microsoft.com/office/2007/relationships/hdphoto" Target="media/hdphoto2.wdp"/><Relationship Id="rId7" Type="http://schemas.openxmlformats.org/officeDocument/2006/relationships/image" Target="media/image4.png"/><Relationship Id="rId8" Type="http://schemas.microsoft.com/office/2007/relationships/hdphoto" Target="media/hdphoto3.wdp"/><Relationship Id="rId9" Type="http://schemas.openxmlformats.org/officeDocument/2006/relationships/hyperlink" Target="http://www.indexbox.ru/" TargetMode="Externa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Application>LibreOffice/6.0.5.2$Windows_X86_64 LibreOffice_project/54c8cbb85f300ac59db32fe8a675ff7683cd5a16</Application>
  <Pages>3</Pages>
  <Words>851</Words>
  <Characters>4944</Characters>
  <CharactersWithSpaces>5841</CharactersWithSpaces>
  <Paragraphs>41</Paragraphs>
  <Company>CPRB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2018-11-09T11:47:00Z</dcterms:created>
  <dc:creator>Ana</dc:creator>
  <dc:description/>
  <dc:language>en-US</dc:language>
  <cp:lastModifiedBy/>
  <dcterms:modified xsi:type="dcterms:W3CDTF">2018-11-09T15:40:52Z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CPRB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