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D1" w:rsidRDefault="00CE47D1" w:rsidP="00CE47D1">
      <w:pPr>
        <w:spacing w:after="0"/>
        <w:ind w:firstLine="708"/>
        <w:jc w:val="right"/>
        <w:rPr>
          <w:rStyle w:val="hps"/>
          <w:rFonts w:ascii="Verdana" w:hAnsi="Verdana"/>
          <w:sz w:val="20"/>
          <w:szCs w:val="20"/>
          <w:lang w:val="bg-BG"/>
        </w:rPr>
      </w:pPr>
    </w:p>
    <w:p w:rsidR="00CE47D1" w:rsidRDefault="00CE47D1" w:rsidP="00CE47D1">
      <w:pPr>
        <w:spacing w:after="0"/>
        <w:ind w:firstLine="708"/>
        <w:jc w:val="right"/>
        <w:rPr>
          <w:rStyle w:val="hps"/>
          <w:rFonts w:ascii="Verdana" w:hAnsi="Verdana"/>
          <w:sz w:val="20"/>
          <w:szCs w:val="20"/>
          <w:lang w:val="bg-BG"/>
        </w:rPr>
      </w:pPr>
    </w:p>
    <w:p w:rsidR="00CE47D1" w:rsidRDefault="00CE47D1" w:rsidP="00CE47D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C5E8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0EA20E8" wp14:editId="50FD364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226310" cy="1479550"/>
            <wp:effectExtent l="0" t="0" r="2540" b="6350"/>
            <wp:wrapSquare wrapText="bothSides"/>
            <wp:docPr id="30" name="irc_mi" descr="http://emck.ru/wp-content/uploads/2012/11/usl_sklad01-300x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mck.ru/wp-content/uploads/2012/11/usl_sklad01-300x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E84">
        <w:rPr>
          <w:rFonts w:ascii="Verdana" w:eastAsia="Times New Roman" w:hAnsi="Verdana" w:cs="Times New Roman"/>
          <w:b/>
          <w:sz w:val="20"/>
          <w:szCs w:val="20"/>
          <w:lang w:eastAsia="ru-RU"/>
        </w:rPr>
        <w:t>ПАЗАРА НА ПОДЕМНА ТЕХНИКА В РУСИЯ</w:t>
      </w:r>
    </w:p>
    <w:p w:rsidR="00CE47D1" w:rsidRPr="001C5E84" w:rsidRDefault="00CE47D1" w:rsidP="00CE47D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47D1" w:rsidRPr="001C5E84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подемна техника в Русия през миналата година е намалял с 19% в резултат на ръста на курса на валутата и съответно е поскъпнала в рубли. </w:t>
      </w:r>
    </w:p>
    <w:p w:rsidR="00CE47D1" w:rsidRDefault="00CE47D1" w:rsidP="00CE47D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Основната техника, която се използва в складовете за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дейност са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карите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. Според компанията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Jungheinrich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Group, през 2014 г. световния пазар на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 техника и складово оборудване е нараснал с 8% и е достигнал 1,09 милиона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кари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. В същото време, Европа показва ръст от 9% и достига до 344,5 единици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техника</w:t>
      </w: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. В Западна Европа, търсенето е нараснало с 11%, докато обемът на пазара в Източна Европа остава почти непроменен (-0,4%), поради падането на руския пазар на 19%, се казва в годишния доклад на компанията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Jungheinrich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. През 2011 г. се е наблюдавало увеличение на руския пазар с над 50%.</w:t>
      </w:r>
    </w:p>
    <w:p w:rsidR="00CE47D1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Според участниците на пазара, през 2014 г. руския пазар на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карите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възлиза на около 20,5 хиляди единици техника или 15-20 милиарда рубли.</w:t>
      </w:r>
    </w:p>
    <w:p w:rsidR="00CE47D1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На руския пазар широко са представени  европейски, американски, японски и китайски марки. Най-големите играчи на пазара на складова подемна техника са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Kion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Group AG (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Linde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Material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Handling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OM STILL,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Voltas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Baoli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,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Fenwick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), Toyota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Material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Handling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RUS,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Jungheinrich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</w:p>
    <w:p w:rsidR="00CE47D1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След тях са MLM, LOC-MANITOU, които са в топ 10 на световните производители по продажби на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техника. Също така са представени продуктите на американския холдинг NACCO Industries (марките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Hyster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и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Yale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).</w:t>
      </w:r>
    </w:p>
    <w:p w:rsidR="00CE47D1" w:rsidRPr="001C5E84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Пазарът на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техника постепенно се завладява от китайските производители. Това се дължи на факта, че подобряват качеството на своите продукти, а цените са по-ниски от тези на производителите на оборудване от други страни. Това  са такива компании, като HC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Hangcha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Group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Company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Ltd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, EP Equipment и други.</w:t>
      </w:r>
    </w:p>
    <w:p w:rsidR="00CE47D1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В Русия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техника произвеждат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„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Машиностроительный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завод имени М. И.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Калинина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“, ОАО „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Тверской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proofErr w:type="spellStart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экскаватор</w:t>
      </w:r>
      <w:proofErr w:type="spellEnd"/>
      <w:r w:rsidRPr="001C5E84">
        <w:rPr>
          <w:rFonts w:ascii="Verdana" w:eastAsia="Times New Roman" w:hAnsi="Verdana" w:cs="Times New Roman"/>
          <w:sz w:val="20"/>
          <w:szCs w:val="20"/>
          <w:lang w:val="bg-BG" w:eastAsia="ru-RU"/>
        </w:rPr>
        <w:t>" и др.</w:t>
      </w:r>
    </w:p>
    <w:p w:rsidR="00CE47D1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02207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Повечето техника се купува от складове в чужбина и затова тези операции са пряко зависими от валутния курс. Така например, поскъпването в </w:t>
      </w:r>
      <w:proofErr w:type="spellStart"/>
      <w:r w:rsidRPr="0002207E">
        <w:rPr>
          <w:rFonts w:ascii="Verdana" w:eastAsia="Times New Roman" w:hAnsi="Verdana" w:cs="Times New Roman"/>
          <w:sz w:val="20"/>
          <w:szCs w:val="20"/>
          <w:lang w:val="bg-BG" w:eastAsia="ru-RU"/>
        </w:rPr>
        <w:t>рублев</w:t>
      </w:r>
      <w:proofErr w:type="spellEnd"/>
      <w:r w:rsidRPr="0002207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еквивалент е достигало до два пъти. За да се компенсира спад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</w:t>
      </w:r>
      <w:r w:rsidRPr="0002207E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търсенето, вносителите малко снижават цените в евро и долари, за сметка на маржа на компанията.</w:t>
      </w:r>
      <w:r w:rsidRPr="00B67DD0">
        <w:t xml:space="preserve"> </w:t>
      </w:r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Но въпреки, че производителите, дилърите, търговците снижават цените в рубли, те все още са по-високи, отколкото преди. Поради покачването на цените се променят и начините на закупуване на оборудването. Преди кризата, 60% от оборудването е закупувано в собственост, 20% - под наем и 20% на лизинг.  </w:t>
      </w:r>
    </w:p>
    <w:p w:rsidR="00CE47D1" w:rsidRPr="00B67DD0" w:rsidRDefault="00CE47D1" w:rsidP="00CE47D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Участниците на пазара като цяло, отбелязват, че в края на първото тримесечие на 2015 г. </w:t>
      </w:r>
      <w:proofErr w:type="spellStart"/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техника под наем е я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в</w:t>
      </w:r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ен фаворит, а покупката на лизинг малко е спряло. Основните надежди на производителите и доставчиците на складова </w:t>
      </w:r>
      <w:proofErr w:type="spellStart"/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>товаро-разтоварна</w:t>
      </w:r>
      <w:proofErr w:type="spellEnd"/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техника за 2015 г. са свързани със стабилизирането на рублата. Освен това темпът на развитие на складови и производствени сгради поради кризата се забавя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намалява и обем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търсенето на техника. Старите обекти са запълнени с необходимото оборудване. Складовата техника на обектите се сменя 1 път за 5-7 години. Поради това пазар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ът</w:t>
      </w:r>
      <w:r w:rsidRPr="00B67DD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 в очакване на новите обекти.</w:t>
      </w:r>
    </w:p>
    <w:p w:rsidR="00CE47D1" w:rsidRDefault="00CE47D1" w:rsidP="00CE47D1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E47D1" w:rsidRPr="00F00E6C" w:rsidRDefault="00CE47D1" w:rsidP="00CE47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hyperlink r:id="rId7" w:history="1">
        <w:r w:rsidRPr="003478CD">
          <w:rPr>
            <w:rStyle w:val="a3"/>
            <w:rFonts w:ascii="Verdana" w:eastAsia="Times New Roman" w:hAnsi="Verdana" w:cs="Times New Roman"/>
            <w:sz w:val="20"/>
            <w:szCs w:val="20"/>
            <w:lang w:val="bg-BG" w:eastAsia="ru-RU"/>
          </w:rPr>
          <w:t>http://www.dp.ru/</w:t>
        </w:r>
      </w:hyperlink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2B"/>
    <w:rsid w:val="005F362B"/>
    <w:rsid w:val="00CE47D1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7D1"/>
    <w:rPr>
      <w:color w:val="0000FF" w:themeColor="hyperlink"/>
      <w:u w:val="single"/>
    </w:rPr>
  </w:style>
  <w:style w:type="character" w:customStyle="1" w:styleId="hps">
    <w:name w:val="hps"/>
    <w:basedOn w:val="a0"/>
    <w:rsid w:val="00CE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7D1"/>
    <w:rPr>
      <w:color w:val="0000FF" w:themeColor="hyperlink"/>
      <w:u w:val="single"/>
    </w:rPr>
  </w:style>
  <w:style w:type="character" w:customStyle="1" w:styleId="hps">
    <w:name w:val="hps"/>
    <w:basedOn w:val="a0"/>
    <w:rsid w:val="00CE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ved=0CAcQjRw&amp;url=http://nedvizh.htlq.ru/3/85/&amp;ei=o1GJVbfqEcazsQGu-4D4Ag&amp;bvm=bv.96339352,d.bGg&amp;psig=AFQjCNFGLFeDSGsp8q_IyClFfCy0-5bOhw&amp;ust=1435148428540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2015-06-29T11:39:00Z</dcterms:created>
  <dcterms:modified xsi:type="dcterms:W3CDTF">2015-06-29T11:40:00Z</dcterms:modified>
</cp:coreProperties>
</file>