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D0" w:rsidRDefault="00D54BD0" w:rsidP="00D54BD0">
      <w:pPr>
        <w:pStyle w:val="a4"/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177800</wp:posOffset>
            </wp:positionV>
            <wp:extent cx="1994535" cy="1593850"/>
            <wp:effectExtent l="0" t="0" r="0" b="6350"/>
            <wp:wrapSquare wrapText="bothSides"/>
            <wp:docPr id="1" name="Рисунок 1" descr="http://www.ubt-ua.com/upload/iblock/934/934270c5a0bee49c04d9e62a5c1300f9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ubt-ua.com/upload/iblock/934/934270c5a0bee49c04d9e62a5c1300f9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59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BD0" w:rsidRDefault="00D54BD0" w:rsidP="00D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D54BD0" w:rsidRDefault="00D54BD0" w:rsidP="00D54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ru-RU"/>
        </w:rPr>
      </w:pPr>
    </w:p>
    <w:p w:rsidR="00D54BD0" w:rsidRDefault="00D54BD0" w:rsidP="00D54BD0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 w:eastAsia="ru-RU"/>
        </w:rPr>
        <w:t>ПОКАЗАТЕЛИ НА МЕТАЛУРГИЧНАТА ИНДУСТРИЯ В РУСИЯ</w:t>
      </w: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От 2010 г. до 2014 г. приходите от металургичната индустрия в Русия са нараснали с една трета и са достигнали 4,9 трилиона рубли. Най-висок ръст на индустрията се наблюдава през 2011 г. и 2014 г. – съответно 22% и 13%, а през 2012 г. и 2013 г. приходите на предприятията са намалели съответно с 0.2% и 3%. В същото време разходите за металургичните предприятия от година на година нарастват.</w:t>
      </w: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Общата годишна печалба на металургичната промишленост на Русия през 2014 г. е над 1,2 трилиона рубли.</w:t>
      </w: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Най-развитият сегмент на руската металургична индустрия е производството на чугун, стомана 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феросплави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. През 2014 г. делът на този сегмент в структурата на приходите е 33.4%, или 1,6 трилиона рубли и е с най-високи темпове на ръст спрямо другите подотрасли. Също така, сред най-развитите и в същото време динамично развиващи се сектори е производството на цветни метали  - 25.6% и производството на стоманени и чугунени тръби  - 10,8%. Другите сегменти на металургичната индустрия имат много по-малък обем на производство в стойностно изражение.</w:t>
      </w:r>
    </w:p>
    <w:p w:rsidR="00D54BD0" w:rsidRDefault="00D54BD0" w:rsidP="00D54BD0">
      <w:pPr>
        <w:spacing w:after="0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</w:p>
    <w:p w:rsidR="00D54BD0" w:rsidRDefault="00D54BD0" w:rsidP="00D54BD0">
      <w:pPr>
        <w:spacing w:after="0"/>
        <w:jc w:val="center"/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</w:pPr>
      <w:r>
        <w:rPr>
          <w:rFonts w:ascii="Verdana" w:eastAsia="Times New Roman" w:hAnsi="Verdana" w:cs="Times New Roman"/>
          <w:i/>
          <w:sz w:val="18"/>
          <w:szCs w:val="18"/>
          <w:lang w:val="bg-BG" w:eastAsia="ru-RU"/>
        </w:rPr>
        <w:t>Отраслова структура на приходите на предприятията от металургическата промишленост на РФ през 2014 г</w:t>
      </w:r>
    </w:p>
    <w:p w:rsidR="00D54BD0" w:rsidRDefault="00D54BD0" w:rsidP="00D54BD0">
      <w:pPr>
        <w:spacing w:after="0"/>
        <w:jc w:val="center"/>
        <w:rPr>
          <w:rFonts w:ascii="Verdana" w:eastAsia="Times New Roman" w:hAnsi="Verdana" w:cs="Times New Roman"/>
          <w:sz w:val="18"/>
          <w:szCs w:val="18"/>
          <w:lang w:val="bg-BG"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5486400" cy="2743200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54BD0" w:rsidRDefault="00D54BD0" w:rsidP="00D54BD0">
      <w:pPr>
        <w:spacing w:after="0"/>
        <w:jc w:val="center"/>
        <w:rPr>
          <w:rFonts w:ascii="Verdana" w:eastAsia="Times New Roman" w:hAnsi="Verdana" w:cs="Times New Roman"/>
          <w:sz w:val="18"/>
          <w:szCs w:val="18"/>
          <w:lang w:val="bg-BG" w:eastAsia="ru-RU"/>
        </w:rPr>
      </w:pPr>
    </w:p>
    <w:p w:rsidR="00D54BD0" w:rsidRDefault="00D54BD0" w:rsidP="00D54BD0">
      <w:pPr>
        <w:spacing w:after="0"/>
        <w:jc w:val="center"/>
        <w:rPr>
          <w:rFonts w:ascii="Verdana" w:eastAsia="Times New Roman" w:hAnsi="Verdana" w:cs="Times New Roman"/>
          <w:sz w:val="18"/>
          <w:szCs w:val="18"/>
          <w:lang w:val="bg-BG" w:eastAsia="ru-RU"/>
        </w:rPr>
      </w:pP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Следва да се отбележи, че темпът на растеж на печалба на компаниите в бранша е по-различен от структурата на приходите: 84% - производство на чугун, стомана и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феросплави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>, 54% - извличане и рафиниране на цветни метали, 45% - производство на цветни метали.</w:t>
      </w:r>
    </w:p>
    <w:p w:rsidR="00D54BD0" w:rsidRDefault="00D54BD0" w:rsidP="00D54BD0">
      <w:pPr>
        <w:spacing w:after="0"/>
        <w:ind w:firstLine="708"/>
        <w:jc w:val="both"/>
        <w:rPr>
          <w:rFonts w:ascii="Verdana" w:eastAsia="Times New Roman" w:hAnsi="Verdana" w:cs="Times New Roman"/>
          <w:sz w:val="20"/>
          <w:szCs w:val="20"/>
          <w:lang w:val="bg-BG" w:eastAsia="ru-RU"/>
        </w:rPr>
      </w:pPr>
    </w:p>
    <w:p w:rsidR="00D54BD0" w:rsidRDefault="00D54BD0" w:rsidP="00D54BD0">
      <w:pPr>
        <w:spacing w:after="0"/>
        <w:ind w:firstLine="708"/>
        <w:jc w:val="right"/>
      </w:pPr>
    </w:p>
    <w:p w:rsidR="00D0484E" w:rsidRPr="00D54BD0" w:rsidRDefault="00D54BD0" w:rsidP="00D54BD0">
      <w:pPr>
        <w:spacing w:after="0"/>
        <w:ind w:firstLine="708"/>
        <w:jc w:val="right"/>
        <w:rPr>
          <w:rFonts w:ascii="Verdana" w:eastAsia="Times New Roman" w:hAnsi="Verdana" w:cs="Times New Roman"/>
          <w:sz w:val="20"/>
          <w:szCs w:val="20"/>
          <w:lang w:val="en-US" w:eastAsia="ru-RU"/>
        </w:rPr>
      </w:pPr>
      <w:hyperlink r:id="rId8" w:history="1">
        <w:r>
          <w:rPr>
            <w:rStyle w:val="a3"/>
            <w:rFonts w:ascii="Verdana" w:eastAsia="Times New Roman" w:hAnsi="Verdana" w:cs="Times New Roman"/>
            <w:sz w:val="20"/>
            <w:szCs w:val="20"/>
            <w:lang w:val="bg-BG" w:eastAsia="ru-RU"/>
          </w:rPr>
          <w:t>http://tebiz.ru/</w:t>
        </w:r>
      </w:hyperlink>
      <w:r>
        <w:rPr>
          <w:rFonts w:ascii="Verdana" w:eastAsia="Times New Roman" w:hAnsi="Verdana" w:cs="Times New Roman"/>
          <w:sz w:val="20"/>
          <w:szCs w:val="20"/>
          <w:lang w:val="bg-BG" w:eastAsia="ru-RU"/>
        </w:rPr>
        <w:t xml:space="preserve"> </w:t>
      </w:r>
      <w:bookmarkStart w:id="0" w:name="_GoBack"/>
      <w:bookmarkEnd w:id="0"/>
    </w:p>
    <w:sectPr w:rsidR="00D0484E" w:rsidRPr="00D54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21"/>
    <w:rsid w:val="00D0484E"/>
    <w:rsid w:val="00D54BD0"/>
    <w:rsid w:val="00FE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B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4B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biz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i&amp;rct=j&amp;q=&amp;esrc=s&amp;source=images&amp;cd=&amp;ved=0CAcQjRxqFQoTCPKEs_KXjcgCFUdZLAodgGYLVQ&amp;url=http://www.ubt-ua.com/&amp;psig=AFQjCNGZKn_Zi8W9C4E0uK6hE8Fs_qmSjQ&amp;ust=1443098675609163&amp;cad=rj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684747739865843E-2"/>
          <c:y val="0.30326336457300163"/>
          <c:w val="0.42486876640419946"/>
          <c:h val="0.627611184018664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чугун, стомана, феросплави</c:v>
                </c:pt>
                <c:pt idx="1">
                  <c:v>цветни метали</c:v>
                </c:pt>
                <c:pt idx="2">
                  <c:v>чугунени и стоманени тръби</c:v>
                </c:pt>
                <c:pt idx="3">
                  <c:v>цветни метали</c:v>
                </c:pt>
                <c:pt idx="4">
                  <c:v>желязна руда</c:v>
                </c:pt>
                <c:pt idx="5">
                  <c:v>строителни металоконструкции и изделия</c:v>
                </c:pt>
                <c:pt idx="6">
                  <c:v>готови металически изделия</c:v>
                </c:pt>
                <c:pt idx="7">
                  <c:v>обработка на метали и изделия</c:v>
                </c:pt>
                <c:pt idx="8">
                  <c:v>парни котли, ядрени реактори</c:v>
                </c:pt>
                <c:pt idx="9">
                  <c:v>отливки</c:v>
                </c:pt>
                <c:pt idx="10">
                  <c:v>резервуари, радиатори, котли</c:v>
                </c:pt>
                <c:pt idx="11">
                  <c:v>коване, пресоване, щамповане</c:v>
                </c:pt>
              </c:strCache>
            </c:strRef>
          </c:cat>
          <c:val>
            <c:numRef>
              <c:f>Лист1!$B$2:$B$13</c:f>
              <c:numCache>
                <c:formatCode>0.0%</c:formatCode>
                <c:ptCount val="12"/>
                <c:pt idx="0">
                  <c:v>0.33400000000000002</c:v>
                </c:pt>
                <c:pt idx="1">
                  <c:v>0.25600000000000001</c:v>
                </c:pt>
                <c:pt idx="2">
                  <c:v>0.108</c:v>
                </c:pt>
                <c:pt idx="3">
                  <c:v>8.4000000000000005E-2</c:v>
                </c:pt>
                <c:pt idx="4">
                  <c:v>0.06</c:v>
                </c:pt>
                <c:pt idx="5">
                  <c:v>4.3999999999999997E-2</c:v>
                </c:pt>
                <c:pt idx="6">
                  <c:v>2.5999999999999999E-2</c:v>
                </c:pt>
                <c:pt idx="7">
                  <c:v>2.4E-2</c:v>
                </c:pt>
                <c:pt idx="8">
                  <c:v>1.4999999999999999E-2</c:v>
                </c:pt>
                <c:pt idx="9">
                  <c:v>8.0000000000000002E-3</c:v>
                </c:pt>
                <c:pt idx="10">
                  <c:v>5.0000000000000001E-3</c:v>
                </c:pt>
                <c:pt idx="11">
                  <c:v>5.0000000000000001E-3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>
        <c:manualLayout>
          <c:xMode val="edge"/>
          <c:yMode val="edge"/>
          <c:x val="0.56805507096044128"/>
          <c:y val="0.16747889804262903"/>
          <c:w val="0.41450718539555292"/>
          <c:h val="0.76885425780110817"/>
        </c:manualLayout>
      </c:layout>
      <c:overlay val="0"/>
      <c:txPr>
        <a:bodyPr/>
        <a:lstStyle/>
        <a:p>
          <a:pPr>
            <a:defRPr sz="900" kern="500" spc="-50" baseline="0"/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2015-10-14T10:26:00Z</dcterms:created>
  <dcterms:modified xsi:type="dcterms:W3CDTF">2015-10-14T10:27:00Z</dcterms:modified>
</cp:coreProperties>
</file>