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8" w:rsidRPr="00AB4F0B" w:rsidRDefault="00947668" w:rsidP="00ED6737">
      <w:pP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bookmarkStart w:id="0" w:name="_GoBack"/>
      <w:r w:rsidRPr="00AB4F0B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01A6E4E" wp14:editId="71068D36">
            <wp:simplePos x="0" y="0"/>
            <wp:positionH relativeFrom="column">
              <wp:posOffset>-635</wp:posOffset>
            </wp:positionH>
            <wp:positionV relativeFrom="paragraph">
              <wp:posOffset>43180</wp:posOffset>
            </wp:positionV>
            <wp:extent cx="2219960" cy="1644650"/>
            <wp:effectExtent l="0" t="0" r="8890" b="0"/>
            <wp:wrapSquare wrapText="bothSides"/>
            <wp:docPr id="13" name="irc_mi" descr="http://www.baikal-media.ru/upload/iblock/ba8eb4395e76db400350bed2abc5e310/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ikal-media.ru/upload/iblock/ba8eb4395e76db400350bed2abc5e310/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F0B">
        <w:rPr>
          <w:rStyle w:val="hps"/>
          <w:rFonts w:ascii="Verdana" w:hAnsi="Verdana"/>
          <w:b/>
          <w:sz w:val="20"/>
          <w:szCs w:val="20"/>
          <w:lang w:val="bg-BG"/>
        </w:rPr>
        <w:t>Политика на заместване на вноса на фармацевтичния пазар в Русия</w:t>
      </w:r>
      <w:bookmarkEnd w:id="0"/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Руското правителство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възнамерява да увеличи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дела на вътрешната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продукция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от общия потребителски обем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на вътрешния пазар</w:t>
      </w:r>
      <w:r w:rsidRPr="00AB4F0B">
        <w:rPr>
          <w:rFonts w:ascii="Verdana" w:hAnsi="Verdana"/>
          <w:sz w:val="20"/>
          <w:szCs w:val="20"/>
          <w:lang w:val="bg-BG"/>
        </w:rPr>
        <w:t xml:space="preserve">: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днес той е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едва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20%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в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стойностно изражение, 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до 2020 г.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тази цифра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трябва да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нарасне до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50%.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За постигането на тази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стратегическа цел са отделени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177,6 милиарда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рубли (</w:t>
      </w:r>
      <w:r w:rsidRPr="00AB4F0B">
        <w:rPr>
          <w:rFonts w:ascii="Verdana" w:hAnsi="Verdana"/>
          <w:sz w:val="20"/>
          <w:szCs w:val="20"/>
          <w:lang w:val="bg-BG"/>
        </w:rPr>
        <w:t xml:space="preserve">$4,5 милиарда).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Но трябва да</w:t>
      </w:r>
      <w:r w:rsidRPr="00AB4F0B">
        <w:rPr>
          <w:rFonts w:ascii="Verdana" w:hAnsi="Verdana"/>
          <w:sz w:val="20"/>
          <w:szCs w:val="20"/>
          <w:lang w:val="bg-BG"/>
        </w:rPr>
        <w:t xml:space="preserve"> се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преодолеят 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редица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системни проблеми</w:t>
      </w:r>
      <w:r w:rsidRPr="00AB4F0B">
        <w:rPr>
          <w:rFonts w:ascii="Verdana" w:hAnsi="Verdana"/>
          <w:sz w:val="20"/>
          <w:szCs w:val="20"/>
          <w:lang w:val="bg-BG"/>
        </w:rPr>
        <w:t xml:space="preserve"> на вътрешния пазар: несъответствие на регулаторните изисквания към руските и чуждите производители; отсъствие на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икономически стимули</w:t>
      </w:r>
      <w:r w:rsidRPr="00AB4F0B">
        <w:rPr>
          <w:rFonts w:ascii="Verdana" w:hAnsi="Verdana"/>
          <w:sz w:val="20"/>
          <w:szCs w:val="20"/>
          <w:lang w:val="bg-BG"/>
        </w:rPr>
        <w:t xml:space="preserve"> за руските производители; недостиг на висококвалифицирани кадри. Руската промишленост изпитва недостиг на средства за финансиране на изследвания, разширяване и</w:t>
      </w:r>
      <w:r>
        <w:rPr>
          <w:rFonts w:ascii="Verdana" w:hAnsi="Verdana"/>
          <w:sz w:val="20"/>
          <w:szCs w:val="20"/>
          <w:lang w:val="bg-BG"/>
        </w:rPr>
        <w:t xml:space="preserve"> модернизация на производствата</w:t>
      </w:r>
      <w:r w:rsidRPr="00AB4F0B">
        <w:rPr>
          <w:rFonts w:ascii="Verdana" w:hAnsi="Verdana"/>
          <w:sz w:val="20"/>
          <w:szCs w:val="20"/>
          <w:lang w:val="bg-BG"/>
        </w:rPr>
        <w:t xml:space="preserve"> необходими за прехода към стандарт GMP. На ситуацията в отраслите влияе и слабата защита на интелектуалната собственост.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Във връзка с поставената задача е предложена програма „Фарма – 2020“, която се развива в два етапа. На първия етап (2011-2015 г.) е поставена задача да се преодолее изоставането на отрасъла от страна на науката и технологиите и да се организира производството на стратегически важни лекарства, жизненоважни препарати, медицинска техника и изделия, внасяни до този момент от чужди фирми. През втория етап на програмата (2016-2020 г.) фармацевтичната и медицинска промишленост  трябва да премине към модел на устойчиво иновационно развитие, което ще позволи пазар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 xml:space="preserve"> да се насити с широк асортимент достъпна и качествена продукция руско производство.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Как отговориха на това чуждестранните фармацевтични компании? Почти всички започнаха да развиват производства в Русия или самостоятелно, или съвместно с руски партньори. Производствените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мощности обикновено ги разполагат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в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един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от няколкото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фармацевтични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клъстери</w:t>
      </w:r>
      <w:r w:rsidRPr="00AB4F0B">
        <w:rPr>
          <w:rFonts w:ascii="Verdana" w:hAnsi="Verdana"/>
          <w:sz w:val="20"/>
          <w:szCs w:val="20"/>
          <w:lang w:val="bg-BG"/>
        </w:rPr>
        <w:t xml:space="preserve">, които се формират в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Русия.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В момента чуждестранни компании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 xml:space="preserve">са </w:t>
      </w:r>
      <w:r w:rsidRPr="00AB4F0B">
        <w:rPr>
          <w:rFonts w:ascii="Verdana" w:hAnsi="Verdana"/>
          <w:sz w:val="20"/>
          <w:szCs w:val="20"/>
          <w:lang w:val="bg-BG"/>
        </w:rPr>
        <w:t>резиденти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 xml:space="preserve"> на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пет големи руски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фармацевтични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клъстери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и бизнес инкубатори: в Ярославал, Калуга, Санкт-Петербург, Екатеринбург и Подмосковието.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Първият в Русия Ярославски фармацевтичен клъстер е създаден през 2009 г. и неговите учредители разчитат, че към 2020 г. в областта ще се произвеждат над 13% от всички руски лекарства. В Ярославал функционира и първия в Русия завод за готови лекарствени форми, който принадлежи на швейцарската компания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Nicomed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. През 2011 г. е изкупен от една от най-големите компании в Азия, производител на лекарствени средства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Takeda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Fonts w:ascii="Verdana" w:hAnsi="Verdana"/>
          <w:sz w:val="20"/>
          <w:szCs w:val="20"/>
          <w:lang w:val="bg-BG"/>
        </w:rPr>
        <w:t>Pharmaceuticals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>. Обемът на инвестициите, за създаване на това предприятие, се оценява на 75-80 милиона евро (около $100 мил.).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Към средата на 2014 г. за откриване на завод в Ярославска област обявява и израелската компания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Teva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. Той ще бъде открит към средата на 2015 г. и в началото ще произвежда около 1 милиард таблетки в година. 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Teva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 в момента има 800 сътрудни</w:t>
      </w:r>
      <w:r>
        <w:rPr>
          <w:rFonts w:ascii="Verdana" w:hAnsi="Verdana"/>
          <w:sz w:val="20"/>
          <w:szCs w:val="20"/>
          <w:lang w:val="bg-BG"/>
        </w:rPr>
        <w:t>ци</w:t>
      </w:r>
      <w:r w:rsidRPr="00AB4F0B">
        <w:rPr>
          <w:rFonts w:ascii="Verdana" w:hAnsi="Verdana"/>
          <w:sz w:val="20"/>
          <w:szCs w:val="20"/>
          <w:lang w:val="bg-BG"/>
        </w:rPr>
        <w:t xml:space="preserve"> в Русия и създава допълнително още 200 работни места.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BerlinChemie, NovoNordisk, AstraZeneca и Stada през 2011 г. </w:t>
      </w:r>
      <w:r>
        <w:rPr>
          <w:rFonts w:ascii="Verdana" w:hAnsi="Verdana"/>
          <w:sz w:val="20"/>
          <w:szCs w:val="20"/>
          <w:lang w:val="bg-BG"/>
        </w:rPr>
        <w:t>с</w:t>
      </w:r>
      <w:r w:rsidRPr="00AB4F0B">
        <w:rPr>
          <w:rFonts w:ascii="Verdana" w:hAnsi="Verdana"/>
          <w:sz w:val="20"/>
          <w:szCs w:val="20"/>
          <w:lang w:val="bg-BG"/>
        </w:rPr>
        <w:t xml:space="preserve">а започнали строителство на производствени мощности в Калужския фармацевтичен клъстер, където планират да произвеждат 37 иновационни препарата. До сега Калужския фармацевтичен клъстер е привлякъл повече от 50 компании резиденти и около 71 милиарда рубли ($1,8 милиарда) от различни източници на федерални и регионални нива, а също и от частни организации. Очаква се, че към 2016 г. там </w:t>
      </w:r>
      <w:r>
        <w:rPr>
          <w:rFonts w:ascii="Verdana" w:hAnsi="Verdana"/>
          <w:sz w:val="20"/>
          <w:szCs w:val="20"/>
          <w:lang w:val="bg-BG"/>
        </w:rPr>
        <w:t>да</w:t>
      </w:r>
      <w:r w:rsidRPr="00AB4F0B">
        <w:rPr>
          <w:rFonts w:ascii="Verdana" w:hAnsi="Verdana"/>
          <w:sz w:val="20"/>
          <w:szCs w:val="20"/>
          <w:lang w:val="bg-BG"/>
        </w:rPr>
        <w:t xml:space="preserve"> се появят 6 500 допълнителни работни места.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lastRenderedPageBreak/>
        <w:t xml:space="preserve">В Санкт-Петербургския фармацевтичен клъстер са инициирани 9 инвестиционни проекта на обща сума  повече от 25 милиарда рубли ($ 650 милиона). Само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Novartis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 има намерение да вложи повече от 15 милиарда рубли ($ 380 милиона). Швейцарската фармацевтична компания е първия чужд резидент на клъстера и строи завод, който ще произвежда както оригинални патентовани препарати, така и висококачествени съвременни генерични лекарства, а също ще открие и научно-изследователски център.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Уралският фармацевтичен клъстер , който се намира близко до Екатеринбург е най-млад. Започнал е да се формира през 2011 г., но вече е привлякъл такъв голям резидент, като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Bayer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. </w:t>
      </w:r>
    </w:p>
    <w:p w:rsidR="00947668" w:rsidRPr="00AB4F0B" w:rsidRDefault="00947668" w:rsidP="00947668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Резидент на фармацевтичния клъстер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Север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, създаден на базата на Московския физико-технологичен институт е компания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Janssen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>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 xml:space="preserve">Френската фармацевтична компания </w:t>
      </w:r>
      <w:r>
        <w:rPr>
          <w:rFonts w:ascii="Verdana" w:hAnsi="Verdana"/>
          <w:sz w:val="20"/>
          <w:szCs w:val="20"/>
          <w:lang w:val="bg-BG"/>
        </w:rPr>
        <w:t>„</w:t>
      </w:r>
      <w:r w:rsidRPr="00AB4F0B">
        <w:rPr>
          <w:rFonts w:ascii="Verdana" w:hAnsi="Verdana"/>
          <w:sz w:val="20"/>
          <w:szCs w:val="20"/>
          <w:lang w:val="bg-BG"/>
        </w:rPr>
        <w:t>Servier</w:t>
      </w:r>
      <w:r>
        <w:rPr>
          <w:rFonts w:ascii="Verdana" w:hAnsi="Verdana"/>
          <w:sz w:val="20"/>
          <w:szCs w:val="20"/>
          <w:lang w:val="bg-BG"/>
        </w:rPr>
        <w:t>“</w:t>
      </w:r>
      <w:r w:rsidRPr="00AB4F0B">
        <w:rPr>
          <w:rFonts w:ascii="Verdana" w:hAnsi="Verdana"/>
          <w:sz w:val="20"/>
          <w:szCs w:val="20"/>
          <w:lang w:val="bg-BG"/>
        </w:rPr>
        <w:t xml:space="preserve"> е локализирала производството си още през 2007 г. и днес заема 15</w:t>
      </w:r>
      <w:r>
        <w:rPr>
          <w:rFonts w:ascii="Verdana" w:hAnsi="Verdana"/>
          <w:sz w:val="20"/>
          <w:szCs w:val="20"/>
          <w:lang w:val="bg-BG"/>
        </w:rPr>
        <w:t>-о</w:t>
      </w:r>
      <w:r w:rsidRPr="00AB4F0B">
        <w:rPr>
          <w:rFonts w:ascii="Verdana" w:hAnsi="Verdana"/>
          <w:sz w:val="20"/>
          <w:szCs w:val="20"/>
          <w:lang w:val="bg-BG"/>
        </w:rPr>
        <w:t xml:space="preserve"> място сред най-големите фармацевтични компании в Русия.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>В момента десетте най-големи чуждестранни фармацевтични компании, работещи на руския пазар</w:t>
      </w:r>
      <w:r>
        <w:rPr>
          <w:rFonts w:ascii="Verdana" w:hAnsi="Verdana"/>
          <w:sz w:val="20"/>
          <w:szCs w:val="20"/>
          <w:lang w:val="bg-BG"/>
        </w:rPr>
        <w:t>,</w:t>
      </w:r>
      <w:r w:rsidRPr="00AB4F0B">
        <w:rPr>
          <w:rFonts w:ascii="Verdana" w:hAnsi="Verdana"/>
          <w:sz w:val="20"/>
          <w:szCs w:val="20"/>
          <w:lang w:val="bg-BG"/>
        </w:rPr>
        <w:t xml:space="preserve"> вече са локализирани.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>Въпреки това, както казват много от директорите на компаниите, отговарящи за връзките с държавните организации, е важно да се договорим за това кой продукт може да се счита</w:t>
      </w:r>
      <w:r>
        <w:rPr>
          <w:rFonts w:ascii="Verdana" w:hAnsi="Verdana"/>
          <w:sz w:val="20"/>
          <w:szCs w:val="20"/>
          <w:lang w:val="bg-BG"/>
        </w:rPr>
        <w:t xml:space="preserve"> за</w:t>
      </w:r>
      <w:r w:rsidRPr="00AB4F0B">
        <w:rPr>
          <w:rFonts w:ascii="Verdana" w:hAnsi="Verdana"/>
          <w:sz w:val="20"/>
          <w:szCs w:val="20"/>
          <w:lang w:val="bg-BG"/>
        </w:rPr>
        <w:t xml:space="preserve"> произведен в Русия. Не всички производители с еднакъв оптимизъм възприемат идеята за  заместване на вноса, като отбелязват, че  има определени нюанси, свързани с взаимоотношенията между бизнеса и властите, както на локално, така и на глобално ниво.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Fonts w:ascii="Verdana" w:hAnsi="Verdana"/>
          <w:sz w:val="20"/>
          <w:szCs w:val="20"/>
          <w:lang w:val="bg-BG"/>
        </w:rPr>
        <w:t>Компания с оборот няколко десетки милиона долара може да инвестира $ 50 милиона в строителство на завод, без да се замисля, как това ще се отрази на цената на акциите й. За нея това най-вече е механизъм за хаджиране на рисковете. Но за по-малките компании рисковете на локализация са по-големи от предполагаемите преимущества.</w:t>
      </w:r>
    </w:p>
    <w:p w:rsidR="00947668" w:rsidRPr="00AB4F0B" w:rsidRDefault="00947668" w:rsidP="0094766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4F0B">
        <w:rPr>
          <w:rStyle w:val="hps"/>
          <w:rFonts w:ascii="Verdana" w:hAnsi="Verdana"/>
          <w:sz w:val="20"/>
          <w:szCs w:val="20"/>
          <w:lang w:val="bg-BG"/>
        </w:rPr>
        <w:t>Локализацията е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потенциално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значим фактор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за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управляващите на компаниите</w:t>
      </w:r>
      <w:r w:rsidRPr="00AB4F0B">
        <w:rPr>
          <w:rFonts w:ascii="Verdana" w:hAnsi="Verdana"/>
          <w:sz w:val="20"/>
          <w:szCs w:val="20"/>
          <w:lang w:val="bg-BG"/>
        </w:rPr>
        <w:t xml:space="preserve">, които трябва да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се грижат за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ръста на печалбата</w:t>
      </w:r>
      <w:r w:rsidRPr="00AB4F0B">
        <w:rPr>
          <w:rFonts w:ascii="Verdana" w:hAnsi="Verdana"/>
          <w:sz w:val="20"/>
          <w:szCs w:val="20"/>
          <w:lang w:val="bg-BG"/>
        </w:rPr>
        <w:t xml:space="preserve">, но за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инвеститорите</w:t>
      </w:r>
      <w:r w:rsidRPr="00AB4F0B">
        <w:rPr>
          <w:rFonts w:ascii="Verdana" w:hAnsi="Verdana"/>
          <w:sz w:val="20"/>
          <w:szCs w:val="20"/>
          <w:lang w:val="bg-BG"/>
        </w:rPr>
        <w:t xml:space="preserve">, чийто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приоритет е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цената на акциите</w:t>
      </w:r>
      <w:r w:rsidRPr="00AB4F0B">
        <w:rPr>
          <w:rFonts w:ascii="Verdana" w:hAnsi="Verdana"/>
          <w:sz w:val="20"/>
          <w:szCs w:val="20"/>
          <w:lang w:val="bg-BG"/>
        </w:rPr>
        <w:t xml:space="preserve">,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както и за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клиентите</w:t>
      </w:r>
      <w:r w:rsidRPr="00AB4F0B">
        <w:rPr>
          <w:rFonts w:ascii="Verdana" w:hAnsi="Verdana"/>
          <w:sz w:val="20"/>
          <w:szCs w:val="20"/>
          <w:lang w:val="bg-BG"/>
        </w:rPr>
        <w:t>, които ги интересува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качеството на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продукта, тя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B4F0B">
        <w:rPr>
          <w:rStyle w:val="hps"/>
          <w:rFonts w:ascii="Verdana" w:hAnsi="Verdana"/>
          <w:sz w:val="20"/>
          <w:szCs w:val="20"/>
          <w:lang w:val="bg-BG"/>
        </w:rPr>
        <w:t>е безразлична</w:t>
      </w:r>
      <w:r w:rsidRPr="00AB4F0B">
        <w:rPr>
          <w:rFonts w:ascii="Verdana" w:hAnsi="Verdana"/>
          <w:sz w:val="20"/>
          <w:szCs w:val="20"/>
          <w:lang w:val="bg-BG"/>
        </w:rPr>
        <w:t>.</w:t>
      </w:r>
    </w:p>
    <w:p w:rsidR="00950908" w:rsidRPr="00ED6737" w:rsidRDefault="00950908"/>
    <w:p w:rsidR="00ED6737" w:rsidRPr="00ED6737" w:rsidRDefault="00ED6737" w:rsidP="00ED6737">
      <w:pPr>
        <w:jc w:val="right"/>
      </w:pPr>
      <w:r w:rsidRPr="00AB4F0B">
        <w:rPr>
          <w:rFonts w:ascii="Verdana" w:hAnsi="Verdana"/>
          <w:b/>
          <w:color w:val="0070C0"/>
          <w:sz w:val="16"/>
          <w:szCs w:val="16"/>
          <w:lang w:val="bg-BG"/>
        </w:rPr>
        <w:t>TheMoscowTimes</w:t>
      </w:r>
    </w:p>
    <w:sectPr w:rsidR="00ED6737" w:rsidRPr="00ED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2"/>
    <w:rsid w:val="00017543"/>
    <w:rsid w:val="000505D5"/>
    <w:rsid w:val="0009214D"/>
    <w:rsid w:val="000B6636"/>
    <w:rsid w:val="000C2252"/>
    <w:rsid w:val="000C47D2"/>
    <w:rsid w:val="00113BBD"/>
    <w:rsid w:val="001302E3"/>
    <w:rsid w:val="00130AA0"/>
    <w:rsid w:val="00133F0E"/>
    <w:rsid w:val="001718AD"/>
    <w:rsid w:val="00173000"/>
    <w:rsid w:val="001C19CA"/>
    <w:rsid w:val="00227C5E"/>
    <w:rsid w:val="0029288B"/>
    <w:rsid w:val="00293949"/>
    <w:rsid w:val="002E0469"/>
    <w:rsid w:val="002E7011"/>
    <w:rsid w:val="002F3E1B"/>
    <w:rsid w:val="00302DAB"/>
    <w:rsid w:val="0033327F"/>
    <w:rsid w:val="0035221A"/>
    <w:rsid w:val="00374240"/>
    <w:rsid w:val="003E35B3"/>
    <w:rsid w:val="00456EA3"/>
    <w:rsid w:val="00480BC2"/>
    <w:rsid w:val="004A0612"/>
    <w:rsid w:val="004D37E6"/>
    <w:rsid w:val="00536AD7"/>
    <w:rsid w:val="00537AAF"/>
    <w:rsid w:val="005649F0"/>
    <w:rsid w:val="00594D57"/>
    <w:rsid w:val="005A0D2C"/>
    <w:rsid w:val="005A5D85"/>
    <w:rsid w:val="005A75F2"/>
    <w:rsid w:val="00620BE3"/>
    <w:rsid w:val="00630D2B"/>
    <w:rsid w:val="00672B3C"/>
    <w:rsid w:val="006D23D9"/>
    <w:rsid w:val="00704437"/>
    <w:rsid w:val="00771C2D"/>
    <w:rsid w:val="007A0CC2"/>
    <w:rsid w:val="007D00A7"/>
    <w:rsid w:val="007F33D5"/>
    <w:rsid w:val="00823BBC"/>
    <w:rsid w:val="00852F75"/>
    <w:rsid w:val="00854AEB"/>
    <w:rsid w:val="008D6B45"/>
    <w:rsid w:val="009369A4"/>
    <w:rsid w:val="00947668"/>
    <w:rsid w:val="00950908"/>
    <w:rsid w:val="00954963"/>
    <w:rsid w:val="00976502"/>
    <w:rsid w:val="00980FFC"/>
    <w:rsid w:val="009A10F5"/>
    <w:rsid w:val="009C1CA6"/>
    <w:rsid w:val="009D172A"/>
    <w:rsid w:val="00A22A08"/>
    <w:rsid w:val="00A36B8E"/>
    <w:rsid w:val="00A568D8"/>
    <w:rsid w:val="00A71713"/>
    <w:rsid w:val="00AB62E8"/>
    <w:rsid w:val="00AE30F4"/>
    <w:rsid w:val="00B20502"/>
    <w:rsid w:val="00B249E2"/>
    <w:rsid w:val="00B405CE"/>
    <w:rsid w:val="00B65ECC"/>
    <w:rsid w:val="00BB21F4"/>
    <w:rsid w:val="00BE00C2"/>
    <w:rsid w:val="00C11EDC"/>
    <w:rsid w:val="00C1651B"/>
    <w:rsid w:val="00C20E0B"/>
    <w:rsid w:val="00C27C6B"/>
    <w:rsid w:val="00C5022B"/>
    <w:rsid w:val="00C51708"/>
    <w:rsid w:val="00C75036"/>
    <w:rsid w:val="00C859A9"/>
    <w:rsid w:val="00CA5FFC"/>
    <w:rsid w:val="00D32177"/>
    <w:rsid w:val="00D81AAF"/>
    <w:rsid w:val="00D925AB"/>
    <w:rsid w:val="00D967F6"/>
    <w:rsid w:val="00DD3DA8"/>
    <w:rsid w:val="00DF049E"/>
    <w:rsid w:val="00DF1739"/>
    <w:rsid w:val="00E31B6C"/>
    <w:rsid w:val="00E8114A"/>
    <w:rsid w:val="00EA2234"/>
    <w:rsid w:val="00EB3D49"/>
    <w:rsid w:val="00ED6737"/>
    <w:rsid w:val="00F00321"/>
    <w:rsid w:val="00F04454"/>
    <w:rsid w:val="00F17325"/>
    <w:rsid w:val="00F220CE"/>
    <w:rsid w:val="00F31C02"/>
    <w:rsid w:val="00F42EA0"/>
    <w:rsid w:val="00F6564D"/>
    <w:rsid w:val="00F766CA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66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7668"/>
  </w:style>
  <w:style w:type="character" w:customStyle="1" w:styleId="hps">
    <w:name w:val="hps"/>
    <w:basedOn w:val="a0"/>
    <w:rsid w:val="0094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66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7668"/>
  </w:style>
  <w:style w:type="character" w:customStyle="1" w:styleId="hps">
    <w:name w:val="hps"/>
    <w:basedOn w:val="a0"/>
    <w:rsid w:val="0094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baikal-media.ru/news/conflicts/214742/&amp;ei=5QVBVKrZKoT-ygPN-4KADw&amp;bvm=bv.77648437,d.bGQ&amp;psig=AFQjCNGNG3pGE1HVNrnixTmJCR6ZJKi84w&amp;ust=1413633686532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4621</Characters>
  <Application>Microsoft Office Word</Application>
  <DocSecurity>0</DocSecurity>
  <Lines>38</Lines>
  <Paragraphs>10</Paragraphs>
  <ScaleCrop>false</ScaleCrop>
  <Company>Prive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2014-11-12T14:35:00Z</dcterms:created>
  <dcterms:modified xsi:type="dcterms:W3CDTF">2014-11-12T14:39:00Z</dcterms:modified>
</cp:coreProperties>
</file>