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DFA203" wp14:editId="22572E6D">
            <wp:simplePos x="0" y="0"/>
            <wp:positionH relativeFrom="column">
              <wp:posOffset>88265</wp:posOffset>
            </wp:positionH>
            <wp:positionV relativeFrom="paragraph">
              <wp:posOffset>11430</wp:posOffset>
            </wp:positionV>
            <wp:extent cx="2082800" cy="1708785"/>
            <wp:effectExtent l="0" t="0" r="0" b="5715"/>
            <wp:wrapSquare wrapText="bothSides"/>
            <wp:docPr id="16" name="Рисунок 16" descr="Ученые назвали виды мяса, которые лучше усваиваются в орган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ые назвали виды мяса, которые лучше усваиваются в организ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ПРОИЗВОДСТВОТО НА ОСНОВНИТЕ ВИДОВЕ МЕСО В РУСИЯ ЗА 2019 Г.</w:t>
      </w:r>
    </w:p>
    <w:p w:rsidR="00F839AF" w:rsidRPr="00F839AF" w:rsidRDefault="00F839AF" w:rsidP="00F839AF">
      <w:pPr>
        <w:pStyle w:val="a3"/>
        <w:spacing w:line="276" w:lineRule="auto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Производство.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обемът на производството на основните видове месо (свинско, говеждо, птиче, агнешко и козе месо) във всички категории стопанства възлиза на 10,4 милиона тона месо в кланично тегло (+ 2,1%, или 211,3 хиляди т.).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Структура на производството на основните видове месо в Русия през 2019 г.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bookmarkStart w:id="0" w:name="_GoBack"/>
      <w:r w:rsidRPr="00F839AF">
        <w:rPr>
          <w:rFonts w:ascii="Verdana" w:hAnsi="Verdana"/>
          <w:b/>
          <w:i/>
          <w:noProof/>
          <w:sz w:val="18"/>
          <w:szCs w:val="18"/>
          <w:lang w:eastAsia="ru-RU"/>
        </w:rPr>
        <w:drawing>
          <wp:inline distT="0" distB="0" distL="0" distR="0" wp14:anchorId="059CBD34" wp14:editId="691330CE">
            <wp:extent cx="4648200" cy="24003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Производството на свинско месо заема 35% от общото производство на месо, птиче месо - 47%, говеждо месо - 15%, а агнешко и козе месо - само 2%. Основното производство е съсредоточено в Централния федерален окръг и заема около 45,0% от производството на основните видове месо. През 2019 г. тук са произведени 3 милиона 758,6 хиляди тона месо в кланично тегло. Регионите от Северозападния федерален окръг показват годишен ръст от 7,3% (+49,1 хиляди тона). Приволжският регион показва ръст в реално изражение от +124,1 хил. тона, или 8,1%. В Северен Кавказ ръста на производството на месо възлиза на 5,9% (+121,7 хиляди тона). Има обаче региони в които се наблюдава спад в показателите на производството. В Южния федерален окръг производството на всички видове месо е намаляло с 9,4% (–50,9 хиляди тона), в Далечния Изток - с 26,7% (–23,7 хиляди тона), а в Сибир - с 1,3% (–8,6 хиляди тона).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Един от основните двигатели на ръста на производството на месо е свинското. Така през 2019 г. обемът на производството на свинско месо във всички категории стопанства в Русия възлиза на 3 милиона 696,1 хиляди тона месо в кланично тегло (5 милиона 42,4 хиляди тона в живо тегло), което е с 5,1%, или 179,8 хиляди тона повече от 2018 г. Повече от половината произведено свинско месо е в Централния федерален окръг. Тук са съсредоточени основните производствени обекти на най-големите производители в страната, като АПХ «Мираторг», ГК «Черкизово», ГК «Агро-Белогорье». Според Националният съюз на свиневъдите, поизводството на свинско месо през следващите пет години ще се увеличи с 22%, или с 800 хиляди тона и ще достигне около 4,8 милиона тона.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През 2019 г. производството на говеждо месо във всички категории стопанства възлиза на 1 милион 608,1 хиляди тона в кланично тегло (или 2 милиона 821,2 хиляди </w:t>
      </w: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тона в живо тегло), което е с 0,8%, или 13 хиляди тона повече, отколкото е произведено през 2018 г. Лидер в производството на говеждо месо е Приволжски федерален окръг - 29,1% от общото производство на говеждо месо в страната. Тук около половината от производството се пада на домакинствата, докато в Централния федерален окръг 67,4% говеждо месо се произвежда в селскостопанските организации. Трябва да се отбележи, че в Русия като цяло само 35,7% от производството на говеждо месо се пада на селскостопанските организации, а 53,8% - на домакинствата. И само 10,5% говеждо месо се произвежда във фермерските  стопанства.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агнешко и козе месо са произведени 208,9 хил.тона в кланично тегло (или 462,2 хиляди тона живо тегло) във всички категории стопанства, което е с 4,3% по-малко (9,4 хиляди тона в кланично тегло) от 2018 г. Този вид месо се произвежда главно в Южен и Северен Кавказки федерални райони. Тези райони заемат около 59% от цялото производство на агнешко и козе месо в страната. През 2019 г. снижение на производството е регистрирано както в промишления сектор (с 5.7%, или с 1.0 хил.тона) - до 15.9 хил.тона, така и в домакинствата (с 5.8%, или с 8,7 хиляди тона) - до 142,4 хиляди тона. Селските фермерски стопанства обаче са увеличили продукцията си с 0,6% (+0,3 хиляди тона) - до 50,6 хиляди тона.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Трябва да се отбележи, че агнешкото и козе месо се произвеждат главно в домакинствата (68,2%) и в селските фермерски стопанства (24,2%). И само 7,6% от производството на агнешко в Русия се пада на селскостопанските организации. Прогнозата за следващите пет години е увеличение на производството на агнешко с 5% (до 232 хиляди тона).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производството на птиче месо във всички категории стопанства в Русия достигна 4,9 милиона тона в кланично тегло (6,7 милиона тона живо тегло), което е с 0,3% (27,2 хиляди тона в кланично тегло) повече от 2018 година. В селскостопанските предприятия производството на птиче месо през 2019 г. се е увеличило с 0,6% (с 27,0 хиляди тона) - до 4 милиона 556,2 хиляди тона. В тази категория стопанства се произвежда 92,4% от цялото птиче месо в Руската федерация. В домакинствата производството е намаляло до 320,7 хил. тона, т.е. с 0,9% или 3,0 хиляди тона. През 2019 г. селските фермерски стопанства отбелязват увеличение на производството на този вид месо с 6,3% или 3,1 хиляди тона, до 53,0 хиляди тона.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Увеличение на показателите на производство на птиче месо е регистрирано в пет федерални области. Сред регионите, които успяха да увеличат значително обемите, са: Пензенски (+19,1% или 36,1 хиляди тона) и Тулски (+ 12,1% или 10,0 хиляди тона), Ставрополски (+ 7,5% или 20,5 хил. тона), Краснодарски край (+ 3,7% или 8,1 хиляди тона), Република Марий Ел (+ 16,4% или 25,6 хиляди тона) и Република Крим (+ 21,3%, или 12,4 хил. тона). Като цяло най-динамично развиващите се региони в птицевъдството са регионите на Приволжски федерален окръг, където промишленото производство на птиче месо през 2019 г. се е увеличило със 7,3% (+74,6 хиляди тона) до 1 милион 22,2 хиляди.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</w:rPr>
      </w:pP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lastRenderedPageBreak/>
        <w:t>Структурата на общия внос (443 хиляди тона) на о</w:t>
      </w:r>
      <w:r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сновните видове месо в Русия за 2019</w:t>
      </w:r>
      <w:r w:rsidRPr="00F839AF">
        <w:rPr>
          <w:rFonts w:ascii="Verdana" w:hAnsi="Verdana"/>
          <w:b/>
          <w:i/>
          <w:noProof/>
          <w:sz w:val="18"/>
          <w:szCs w:val="18"/>
          <w:lang w:eastAsia="ru-RU"/>
        </w:rPr>
        <w:drawing>
          <wp:inline distT="0" distB="0" distL="0" distR="0" wp14:anchorId="399BB3E7" wp14:editId="255170AC">
            <wp:extent cx="3746500" cy="2279650"/>
            <wp:effectExtent l="0" t="0" r="635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Импорт.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обемът на вносните в Русия месни продукти от държави извън ОНД възлиза на 443 хил. тона, което е със 7,6% (или 31,0 хиляди тона) повече от внесеното за цялата 2018 година. Вносът на говеждо месо и карантии е 61,5% от общия внос, свинско месо - 18,2%, птиче месо - 19,7%, и агнешко - само 0,6%.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Общият обем на вноса на свинско, свински карантии и сланина в Русия през 2019 г. (като се вземат предвид данните за вноса от страни извън ОНД и държави-членки на Митническият съюз между Русия, Беларус и Казахстан) възлиза на 90,6 хил. тона, което е 7,4% (или 6,3 хиляди тона) повече от 2018 година. Основните доставчици на свинско месо за Русия остават страните от Латинска Америка - Бразилия (45,0%) и Чили (28,5%). Република Беларус заема 2.4% от вноса на свинско месо в Русия.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вноса на говеждо месо и карантии в Русия възлиза на 375.3 хил. тона. За година вносът е намалял с 11,7% или с 49,6 хиляди тона. По отношение на отделни видове продукция вносът е: на охладено говеждо месо - 60.4 хил. тона, замразено говеждо - 234.5 хил. тона, карантии - 80.3 хил. тона. Република Беларус е най-големият вносител на охладено говеждо месо в Русия: тя представлява 98,8% от общото внесено охладено говеждо месо в Русия. Беларус също остава един от основните доставчици на замразено говеждо месо, като отстъпва само на Парагвай (34,8%) и Бразилия (23,6%): нейният дял в общия внос на замразено говеждо месо е 17,6%. В структурата на вноса на карантии от говеждо месо Република Беларус заема едва 2,6%. За пет години се очаква намаляване на общия внос с около 32% поради развитието на производството на говеждо месо в Русия.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Общият обем на вноса на птиче месо през 2019 г. спрямо обема на вноса на птиче месо през 2018 г. се е увеличил с 7,3% (+15,9 хиляди тона) - до 233,6 хиляди тона. Доставките от Република Беларус за година са се увеличили с 0,6% (до 138,6 хиляди тона), от Аржентина - с 37,9% (до 13,9 хиляди тона) и от Бразилия - с 3,6 % (до 56,9 хил. тона). Беларус заема 59,3% от целия внос на птиче месо.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Значителни промени в обема на вноса претърпява агнешкото месо. През 2019 г. вносът му намалява с 18% - до 2,5 хиляди тона.</w:t>
      </w:r>
    </w:p>
    <w:p w:rsidR="00F839AF" w:rsidRPr="00F839AF" w:rsidRDefault="00F839AF" w:rsidP="00F839AF">
      <w:pPr>
        <w:pStyle w:val="a3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lastRenderedPageBreak/>
        <w:t>Експорт.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Общият износ на месо през 2019 г. надхвърли 300 хил. тона: говеждото месо отбелязва ръст с 54% (повишил се е износът на премиално говеждо), агнешкото – с 17% (90% от износа отива в Иран), птиче месо – с 13%, а свинското – с 13%. Износът на свинско месо се е увеличил най-значително (+ 38%) (код ТН ВЭД 0203). Поради епизоотични и политически проблеми във Виетнам и Хонконг, износът на карантии за първи път от 5 години насам показва отрицателен резултат (–9%). Общият обем на износа на свинско месо от Русия възлиза на 101,3 хил. тона, което е с 19,5% повече от 2018 година. Основните получатели на руско свинско, карантия и сланина са Хонконг, Украйна (Луганска и Донецка области), Република Беларус и Виетнам. Република Беларус заема дял от 23,3% от износа на свински продукти от Русия (23,6 хил. тона). Ръстът на износа за тази страна за година възлиза на 262%. Очаква се износът на свинско месо за пет години да нарасне до 235 хиляди тона годишно.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Ръстът на износа на птиче месо се дължи на отварянето на основната експортна дестинация (Китай), където от дълго време има значителен недостиг на животински протеин. В същото време доставките за страните от Митническия съюз намаляват: за Казахстан с 7,5% (–2,4 хиляди тона), за Беларус - с 65,0% (–0,9 хиляди тона), за Киргизстан - с 19,4 % (–2,9 хил. тона); износът на птиче месо за Армения леко се е увеличил (с 2,5% или с 0,1 хил. тона).</w:t>
      </w: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Капацитетът на руския пазар на месо за 2019 г. (общ обем 10,7 милиона тона)</w:t>
      </w:r>
    </w:p>
    <w:p w:rsidR="00F839AF" w:rsidRPr="00F839AF" w:rsidRDefault="00F839AF" w:rsidP="00F839A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Fonts w:ascii="Verdana" w:hAnsi="Verdana"/>
          <w:b/>
          <w:i/>
          <w:noProof/>
          <w:sz w:val="18"/>
          <w:szCs w:val="18"/>
          <w:lang w:eastAsia="ru-RU"/>
        </w:rPr>
        <w:drawing>
          <wp:inline distT="0" distB="0" distL="0" distR="0" wp14:anchorId="5457E9FC" wp14:editId="4BB844EF">
            <wp:extent cx="5367131" cy="2361537"/>
            <wp:effectExtent l="0" t="0" r="5080" b="12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Обем на пазара. 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Обема на пазара на месо в Русия през 2019 г. възлиза на 10,7 милиона тона, което е с 0,2% (+16,3 хиляди тона) по-малко в сравнение с 2018 г. 45% е делът на пилешко месо, 34% - на свинско месо, 19% - на говеждо месо и само 2% - на агнешко месо.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Средната годишна консумация на месо на глава от населението в Русия през 2019 г. възлиза на около 72,8 кг, което е аналогично на 2018 г., но все още е под препоръчителните норми за потребление (75 кг). Пазарният капацитет на свинско месо през 2019 г. е 3,7 милиона тона. В сравнение с обемите през 2018 г., обема на пазара е нараснал с 4,5% (+157,3 хил. тона). Обобщеният показател за самодостатъчност на Русия на свинско месо, изчислен от Информационно-аналитическото агентство «ИМИТ», през 2019 г. съответства на 97,1%. По този начин, делът на вноса в общия обем на пазара на </w:t>
      </w: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свинско месо през 2019 г. се формира на ниво от 2,9%. В следващите пет години общият пазар на свинско месо в Русия може да достигне 4,7 милиона тона.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пазара на говеждо месо в Русия съответства на 2 милиона тона кланично тегло, което е с 1,8% (или 36,5 хиляди тона) по-малко в сравнение с 2018 г.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пазара на птиче месо в Русия съответства на 4,8 милиона тона в кланично тегло, което е с 2,5% (или 127,7 хиляди тона) по-малко в сравнение с 2018 г. През разглеждания период делът на вносните продукти в Русия е нарастнал и възлиза на 4,5%.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пазара на агнешко и козе месо в Русия през 2019 г., според оценките на Информационно-аналитическото агентство «ИМИТ», ще намалее в рамките на 5% поради ръста на експортните доставки за Иран.</w:t>
      </w:r>
    </w:p>
    <w:p w:rsidR="00F839AF" w:rsidRPr="00F839AF" w:rsidRDefault="00F839AF" w:rsidP="00F839AF">
      <w:pPr>
        <w:pStyle w:val="a3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Цени.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световните цени на свинското месо се повишиха средно с 50% поради дисбаланс в търсенето и предлагането на фона на разпространението на АЧС (Африканска чума по свинете) в Китай и Виетнам. С драстично увеличение на цените на свинското месо в основните страни износителки, търсенето му също нараства. И така, в страните от ЕС свинското месо поскъпва с 35–55%, в Канада - с 28%, в Бразилия - с 49%. В Китай цените за година са се увеличили с 127% - основно за прясно и охладено свинско месо собствено производство, което е с голямо търсене в страната; цените на свинското месо за износ нарастват с 88%, като обемът на вноса нараства с 50%.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На руския пазар цените на свинското в доларово изражение са се снижили с 10% и стават доста конкурентни на световната сцена. Средните цени (в рубли) на руски живи свине за клане намаляват през 2019 г. с 22–29% (декември 2019 г. спрямо декември 2018 г.). Средната цена за живи свине за клане през 2019 г. е 101 рубли/кг, което е с 6% по-ниска в сравнение с 2018 г. Основната причина е ръстът на предлагането. През 2020 г. цената може да падне с още 8-10% и ще стане най-ниската цена от 2014 г. (около 90 рубли/кг с ДДС).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Сравнителна динамика на цените на руските производители на свинско и говеждо (половинки) и цели бройлери в Русия, руб./кг.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noProof/>
          <w:lang w:eastAsia="ru-RU"/>
        </w:rPr>
        <w:drawing>
          <wp:inline distT="0" distB="0" distL="0" distR="0" wp14:anchorId="77395D3D" wp14:editId="6EBAD3E2">
            <wp:extent cx="5709037" cy="175723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965" cy="17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AF" w:rsidRPr="00F839AF" w:rsidRDefault="00F839AF" w:rsidP="00F839AF">
      <w:pPr>
        <w:pStyle w:val="a3"/>
        <w:spacing w:line="276" w:lineRule="auto"/>
        <w:ind w:left="3192"/>
        <w:jc w:val="both"/>
        <w:rPr>
          <w:rStyle w:val="a5"/>
          <w:rFonts w:ascii="Verdana" w:hAnsi="Verdana"/>
          <w:b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numPr>
          <w:ilvl w:val="0"/>
          <w:numId w:val="1"/>
        </w:numPr>
        <w:spacing w:line="276" w:lineRule="auto"/>
        <w:jc w:val="both"/>
        <w:rPr>
          <w:rStyle w:val="a5"/>
          <w:rFonts w:ascii="Verdana" w:hAnsi="Verdana"/>
          <w:b/>
          <w:color w:val="auto"/>
          <w:sz w:val="18"/>
          <w:szCs w:val="18"/>
          <w:u w:val="none"/>
          <w:lang w:val="bg-BG"/>
        </w:rPr>
      </w:pPr>
      <w:r w:rsidRPr="00F839AF"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F8682" wp14:editId="3BB7D104">
                <wp:simplePos x="0" y="0"/>
                <wp:positionH relativeFrom="column">
                  <wp:posOffset>1237615</wp:posOffset>
                </wp:positionH>
                <wp:positionV relativeFrom="paragraph">
                  <wp:posOffset>66675</wp:posOffset>
                </wp:positionV>
                <wp:extent cx="450850" cy="6350"/>
                <wp:effectExtent l="57150" t="38100" r="44450" b="889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5.25pt" to="13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" strokecolor="red" strokeweight="1.5pt">
                <v:stroke joinstyle="miter"/>
              </v:line>
            </w:pict>
          </mc:Fallback>
        </mc:AlternateContent>
      </w:r>
      <w:r w:rsidRPr="00F839AF"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A4B3D" wp14:editId="72853341">
                <wp:simplePos x="0" y="0"/>
                <wp:positionH relativeFrom="column">
                  <wp:posOffset>3161665</wp:posOffset>
                </wp:positionH>
                <wp:positionV relativeFrom="paragraph">
                  <wp:posOffset>79375</wp:posOffset>
                </wp:positionV>
                <wp:extent cx="444500" cy="6350"/>
                <wp:effectExtent l="57150" t="38100" r="50800" b="889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6.25pt" to="283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" strokecolor="#7f7f7f [1612]" strokeweight="1.5pt">
                <v:stroke joinstyle="miter"/>
              </v:line>
            </w:pict>
          </mc:Fallback>
        </mc:AlternateContent>
      </w:r>
      <w:r w:rsidRPr="00F839AF"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C4B7B" wp14:editId="21B8AC17">
                <wp:simplePos x="0" y="0"/>
                <wp:positionH relativeFrom="column">
                  <wp:posOffset>4882515</wp:posOffset>
                </wp:positionH>
                <wp:positionV relativeFrom="paragraph">
                  <wp:posOffset>85725</wp:posOffset>
                </wp:positionV>
                <wp:extent cx="565150" cy="0"/>
                <wp:effectExtent l="57150" t="38100" r="44450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6.75pt" to="42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Pr="00F839AF">
        <w:rPr>
          <w:rStyle w:val="a5"/>
          <w:rFonts w:ascii="Verdana" w:hAnsi="Verdana"/>
          <w:b/>
          <w:color w:val="auto"/>
          <w:sz w:val="18"/>
          <w:szCs w:val="18"/>
          <w:u w:val="none"/>
          <w:lang w:val="bg-BG"/>
        </w:rPr>
        <w:t>половин говедо               - половин свиня                   - цяло пиле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Цените на говеждото месо в сравнение с 2018 година са се повишили средно с 27.4%, докато в ЕС те са паднали с 5.5%, а в Уругвай са се повишили с 30.9%, което бе предизвикано от нарастващото търсене на говеждо месо от Китай. Уругвайското говеждо (5.1 USD/kg) е станало по-скъпо от руското (4.4 USD/kg). В Русия цените на едро за говеждо месо през годината са се увеличили на 27,5%.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декември 2019 г. се наблюдава повсеместно увеличение на цените на месо от бройлери. Чувствителен ръст се наблюдава в САЩ (+ 7,5%) за месец, но за година американският бройлер загуби в цената 11,1%. След увеличаването на търсенето на бразилско месо от външни пазари, неговата стойност също се увеличи. Цената на бразилския бройлер за година се е увеличила с 12,7%. В Русия цената на бройлера за месец в доларово изражение е нараснала с 5.2%, а в сравнение с 2018 година е спаднала с 1.8%.</w:t>
      </w:r>
    </w:p>
    <w:p w:rsidR="00F839AF" w:rsidRPr="00F839AF" w:rsidRDefault="00F839AF" w:rsidP="00F839AF">
      <w:pPr>
        <w:pStyle w:val="a3"/>
        <w:spacing w:line="276" w:lineRule="auto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Колбаси и полуфабрикати от месни продукти.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в Русия са произведени 2,27 милиона тона колбасни изделия и 3,56 милиона тона полуфабрикати. През последните три години производството на колбасни изделия е стабилно, но не расте, за разлика от производството на полуфабрикати от месни продукти, които показват годишен ръст от 6–8%, което потвърждава ръста на търсенето им от крайния потребител. В бъдеще тези видове продукти ще имат стабилен, но малък ръст - в рамките на 1-3% годишно.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12"/>
          <w:szCs w:val="12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 структурата на производството на продукти от месопреработвателната промишленост, регионите на Централния федерален окръг имат предимство, аналогично на структурата на производството на месо и потребителското търсене.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Структура на търсенето на колбасна продукция в Русия.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color w:val="auto"/>
          <w:sz w:val="18"/>
          <w:szCs w:val="18"/>
          <w:u w:val="none"/>
          <w:lang w:val="bg-BG"/>
        </w:rPr>
      </w:pPr>
      <w:r w:rsidRPr="00F839AF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44AEB251" wp14:editId="7CFB9D98">
            <wp:extent cx="5406887" cy="2759102"/>
            <wp:effectExtent l="0" t="0" r="3810" b="3175"/>
            <wp:docPr id="681" name="Диаграмма 6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9AF" w:rsidRDefault="00F839AF" w:rsidP="00F839AF">
      <w:pPr>
        <w:pStyle w:val="a3"/>
        <w:spacing w:line="276" w:lineRule="auto"/>
        <w:ind w:left="1152" w:hanging="444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hanging="444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Прогнози.</w:t>
      </w: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Очакванията за 2020 г. са, че производството на свинско месо ще се увеличи със 7–8%, или с 260–270 хиляди тона в кланично тегло, производството на говеждо месо ще се </w:t>
      </w: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увеличи с около 4%, птичето месо ще добави 100 хиляди тона и ще достигне 5,0 милиона тона, а агнешкото и козето месо ще нараснат с 1%.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Потенциален капацитет на пазара на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свинско, говеждо и пилешко в Русия, хил. тона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F839AF">
        <w:rPr>
          <w:rFonts w:ascii="Verdana" w:hAnsi="Verdana"/>
          <w:b/>
          <w:i/>
          <w:noProof/>
          <w:sz w:val="18"/>
          <w:szCs w:val="18"/>
          <w:lang w:eastAsia="ru-RU"/>
        </w:rPr>
        <w:drawing>
          <wp:inline distT="0" distB="0" distL="0" distR="0" wp14:anchorId="5BD9DE0E" wp14:editId="5028B971">
            <wp:extent cx="5645150" cy="3200400"/>
            <wp:effectExtent l="0" t="0" r="0" b="0"/>
            <wp:docPr id="683" name="Диаграмма 6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Прогнозата за развитието на месната промишленост в Русия е доста оптимистична и се дължи на редица фактори: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1. Намаляването на вноса на свинско месо с 25-30% (с 25-30 хиляди тона) ще бъде свързано с отмяната на квотите за безмитен внос на свинско месо и въвеждането на мито от 25%. Вносът на говеждо месо също ще намалее, но с по-умерени темпове (1-2% годишно) на фона на нарастващото вътрешно производство.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2. Развитието на износа на продукти от свиневъдството без отваряне на китайския пазар ще нарасне с не повече от 5-10% и ще бъде фиксирано на ниво от 100 хиляди тона.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3. През 2020 г., поради рязко увеличение на предлагането, средната годишна цена за живи свине може да падне с още 8–10% в сравнение с 2019 г. и ще стане най-ниската цена от 2014 г. (около 90 рубли/кг с ДДС). 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4. През последните години се наблюдава тенденция към увеличаване на промишленото производство на месо както в свиневъдството, така и в говедовъдството. За пет години промишленото отглеждане на свине се е увеличило с 35%, а в домакинствата е намаляло с 30%. За пет години промишленото производство на говеждо месо е нарастнало с 9.2%, докато в домакинствата е намаляло с 13.9%. Тази тенденция в разпределението на производството ще продължи и през следващите години.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5. Развитието на производството на месо в Русия, по-специално свиневъдството като локомотив на месната промишленост, ще доведе до </w:t>
      </w:r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развитие на свързани индустрии, като генетика, опаковка, транспорт и търговия на дребно. Укрепването на консолидацията на месната промишленост ще позволи на производителите да намалят рисковете, свързани с болестите по животните, повишаването на цените на фуражите и достъпа до нови пазари.</w:t>
      </w:r>
    </w:p>
    <w:p w:rsidR="00F839AF" w:rsidRPr="00F839AF" w:rsidRDefault="00F839AF" w:rsidP="00F839AF">
      <w:pPr>
        <w:pStyle w:val="a3"/>
        <w:spacing w:line="276" w:lineRule="auto"/>
        <w:ind w:left="1152" w:firstLine="264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39AF" w:rsidRPr="00F839AF" w:rsidRDefault="00F839AF" w:rsidP="00F839AF">
      <w:pPr>
        <w:pStyle w:val="a3"/>
        <w:spacing w:line="276" w:lineRule="auto"/>
        <w:ind w:left="1152" w:firstLine="264"/>
        <w:jc w:val="right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hyperlink r:id="rId15" w:history="1">
        <w:r w:rsidRPr="00F839AF">
          <w:rPr>
            <w:rStyle w:val="a5"/>
            <w:rFonts w:ascii="Verdana" w:hAnsi="Verdana"/>
            <w:color w:val="auto"/>
            <w:sz w:val="20"/>
            <w:szCs w:val="20"/>
            <w:u w:val="none"/>
            <w:lang w:val="bg-BG"/>
          </w:rPr>
          <w:t>http://www.tsenovik.ru/</w:t>
        </w:r>
      </w:hyperlink>
      <w:r w:rsidRPr="00F839A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 </w:t>
      </w:r>
    </w:p>
    <w:p w:rsidR="00DB6AF8" w:rsidRPr="00F839AF" w:rsidRDefault="00DB6AF8"/>
    <w:sectPr w:rsidR="00DB6AF8" w:rsidRPr="00F839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E15"/>
    <w:multiLevelType w:val="hybridMultilevel"/>
    <w:tmpl w:val="0532BCE0"/>
    <w:lvl w:ilvl="0" w:tplc="D6E23A90">
      <w:start w:val="5"/>
      <w:numFmt w:val="bullet"/>
      <w:lvlText w:val="-"/>
      <w:lvlJc w:val="left"/>
      <w:pPr>
        <w:ind w:left="3192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D"/>
    <w:rsid w:val="00A701CD"/>
    <w:rsid w:val="00DB6AF8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9A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F839AF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839A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9A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F839AF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839A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senovik.ru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738403112454978"/>
          <c:y val="7.2088747527248739E-2"/>
          <c:w val="0.41021331049215176"/>
          <c:h val="0.770918117993871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-3.5136186402180497E-2"/>
                  <c:y val="-2.9580311081804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Пилешко</c:v>
                </c:pt>
                <c:pt idx="1">
                  <c:v>Свинско</c:v>
                </c:pt>
                <c:pt idx="2">
                  <c:v>Агнешко и козе</c:v>
                </c:pt>
                <c:pt idx="3">
                  <c:v>ЕРД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0.47210000000000002</c:v>
                </c:pt>
                <c:pt idx="1">
                  <c:v>0.35389999999999999</c:v>
                </c:pt>
                <c:pt idx="2">
                  <c:v>0.02</c:v>
                </c:pt>
                <c:pt idx="3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29725935420862"/>
          <c:y val="0.10596839582695183"/>
          <c:w val="0.52452200451687725"/>
          <c:h val="0.774180075316672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9.2297747665262775E-2"/>
                  <c:y val="-1.1883457359592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Говеждо</c:v>
                </c:pt>
                <c:pt idx="1">
                  <c:v>Свинско</c:v>
                </c:pt>
                <c:pt idx="2">
                  <c:v>Пилешко</c:v>
                </c:pt>
                <c:pt idx="3">
                  <c:v>Агнешко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0.61499999999999999</c:v>
                </c:pt>
                <c:pt idx="1">
                  <c:v>0.182</c:v>
                </c:pt>
                <c:pt idx="2">
                  <c:v>0.19700000000000001</c:v>
                </c:pt>
                <c:pt idx="3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79804607757366"/>
          <c:y val="7.4404761904761904E-2"/>
          <c:w val="0.42476851851851855"/>
          <c:h val="0.728174603174603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9.0968576844561097E-2"/>
                  <c:y val="2.1514810648668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 агнешко</c:v>
                </c:pt>
                <c:pt idx="1">
                  <c:v>На говеждо</c:v>
                </c:pt>
                <c:pt idx="2">
                  <c:v>На пилешко</c:v>
                </c:pt>
                <c:pt idx="3">
                  <c:v>На свинско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0.02</c:v>
                </c:pt>
                <c:pt idx="1">
                  <c:v>0.186</c:v>
                </c:pt>
                <c:pt idx="2">
                  <c:v>0.45</c:v>
                </c:pt>
                <c:pt idx="3">
                  <c:v>0.34399999999999997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0319699620880723"/>
          <c:y val="0.8649465691788526"/>
          <c:w val="0.79360600758238553"/>
          <c:h val="0.11124390701162355"/>
        </c:manualLayout>
      </c:layout>
      <c:overlay val="0"/>
      <c:txPr>
        <a:bodyPr/>
        <a:lstStyle/>
        <a:p>
          <a:pPr>
            <a:defRPr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7"/>
              <c:layout>
                <c:manualLayout>
                  <c:x val="-5.8086854460093894E-2"/>
                  <c:y val="7.4562240294911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кремверши</c:v>
                </c:pt>
                <c:pt idx="1">
                  <c:v>шунка</c:v>
                </c:pt>
                <c:pt idx="2">
                  <c:v>малотрайни варени</c:v>
                </c:pt>
                <c:pt idx="3">
                  <c:v>варенопушени</c:v>
                </c:pt>
                <c:pt idx="4">
                  <c:v>малотрайни пушени</c:v>
                </c:pt>
                <c:pt idx="5">
                  <c:v>сурови колбасни изделия</c:v>
                </c:pt>
                <c:pt idx="6">
                  <c:v>трайни суровопушени</c:v>
                </c:pt>
                <c:pt idx="7">
                  <c:v>колбаси грил</c:v>
                </c:pt>
                <c:pt idx="8">
                  <c:v>сарфалади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0.17</c:v>
                </c:pt>
                <c:pt idx="1">
                  <c:v>0.05</c:v>
                </c:pt>
                <c:pt idx="2">
                  <c:v>0.21</c:v>
                </c:pt>
                <c:pt idx="3">
                  <c:v>0.18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0.21</c:v>
                </c:pt>
                <c:pt idx="7">
                  <c:v>0.02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свинско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2020 (прогноза)</c:v>
                </c:pt>
                <c:pt idx="1">
                  <c:v>2021 (прогноза)</c:v>
                </c:pt>
                <c:pt idx="2">
                  <c:v>2022 (прогноза)</c:v>
                </c:pt>
                <c:pt idx="3">
                  <c:v>2023 (прогноза)</c:v>
                </c:pt>
                <c:pt idx="4">
                  <c:v>2024 (прогноза)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4172</c:v>
                </c:pt>
                <c:pt idx="1">
                  <c:v>4402</c:v>
                </c:pt>
                <c:pt idx="2">
                  <c:v>4632</c:v>
                </c:pt>
                <c:pt idx="3">
                  <c:v>4762</c:v>
                </c:pt>
                <c:pt idx="4">
                  <c:v>4757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говеждо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2020 (прогноза)</c:v>
                </c:pt>
                <c:pt idx="1">
                  <c:v>2021 (прогноза)</c:v>
                </c:pt>
                <c:pt idx="2">
                  <c:v>2022 (прогноза)</c:v>
                </c:pt>
                <c:pt idx="3">
                  <c:v>2023 (прогноза)</c:v>
                </c:pt>
                <c:pt idx="4">
                  <c:v>2024 (прогноза)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1975</c:v>
                </c:pt>
                <c:pt idx="1">
                  <c:v>2017</c:v>
                </c:pt>
                <c:pt idx="2">
                  <c:v>2017</c:v>
                </c:pt>
                <c:pt idx="3">
                  <c:v>2018</c:v>
                </c:pt>
                <c:pt idx="4">
                  <c:v>2022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пилешко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2020 (прогноза)</c:v>
                </c:pt>
                <c:pt idx="1">
                  <c:v>2021 (прогноза)</c:v>
                </c:pt>
                <c:pt idx="2">
                  <c:v>2022 (прогноза)</c:v>
                </c:pt>
                <c:pt idx="3">
                  <c:v>2023 (прогноза)</c:v>
                </c:pt>
                <c:pt idx="4">
                  <c:v>2024 (прогноза)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4982</c:v>
                </c:pt>
                <c:pt idx="1">
                  <c:v>5070</c:v>
                </c:pt>
                <c:pt idx="2">
                  <c:v>5140</c:v>
                </c:pt>
                <c:pt idx="3">
                  <c:v>5200</c:v>
                </c:pt>
                <c:pt idx="4">
                  <c:v>5261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324416"/>
        <c:axId val="329325952"/>
      </c:barChart>
      <c:catAx>
        <c:axId val="32932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329325952"/>
        <c:crosses val="autoZero"/>
        <c:auto val="1"/>
        <c:lblAlgn val="ctr"/>
        <c:lblOffset val="100"/>
        <c:noMultiLvlLbl val="0"/>
      </c:catAx>
      <c:valAx>
        <c:axId val="32932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32441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  <c:overlay val="0"/>
      <c:txPr>
        <a:bodyPr/>
        <a:lstStyle/>
        <a:p>
          <a:pPr>
            <a:defRPr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2020-05-15T10:07:00Z</dcterms:created>
  <dcterms:modified xsi:type="dcterms:W3CDTF">2020-05-15T10:10:00Z</dcterms:modified>
</cp:coreProperties>
</file>