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BC" w:rsidRPr="001B1A78" w:rsidRDefault="00AB03BC" w:rsidP="00AB03B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bookmarkStart w:id="0" w:name="_GoBack"/>
      <w:bookmarkEnd w:id="0"/>
      <w:r w:rsidRPr="001B1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36195" distL="114300" distR="114300" simplePos="0" relativeHeight="251659264" behindDoc="0" locked="0" layoutInCell="1" allowOverlap="1" wp14:anchorId="506BB470" wp14:editId="4EF60F4B">
            <wp:simplePos x="0" y="0"/>
            <wp:positionH relativeFrom="column">
              <wp:posOffset>-635</wp:posOffset>
            </wp:positionH>
            <wp:positionV relativeFrom="paragraph">
              <wp:posOffset>80645</wp:posOffset>
            </wp:positionV>
            <wp:extent cx="2652395" cy="1409700"/>
            <wp:effectExtent l="0" t="0" r="0" b="0"/>
            <wp:wrapSquare wrapText="bothSides"/>
            <wp:docPr id="1" name="Рисунок 1" descr="http://plushmarketingagency.com/wp-content/uploads/2012/09/Brand-Ident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ushmarketingagency.com/wp-content/uploads/2012/09/Brand-Identit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67" b="100000" l="20379" r="981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0"/>
                    <a:stretch/>
                  </pic:blipFill>
                  <pic:spPr bwMode="auto">
                    <a:xfrm>
                      <a:off x="0" y="0"/>
                      <a:ext cx="2652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78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СОБСТВЕНИ ТЪРГОВСКИ МАРКИ (СТМ)</w:t>
      </w:r>
    </w:p>
    <w:p w:rsidR="00AB03BC" w:rsidRPr="001B1A78" w:rsidRDefault="00AB03BC" w:rsidP="00AB03B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НА РУСКИЯ ПАЗАР</w:t>
      </w:r>
    </w:p>
    <w:p w:rsidR="00AB03BC" w:rsidRPr="001B1A78" w:rsidRDefault="00AB03BC" w:rsidP="00AB03B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sz w:val="20"/>
          <w:szCs w:val="20"/>
          <w:lang w:val="bg-BG"/>
        </w:rPr>
        <w:t>В Русия собствени търговски марки (СТМ) се появяват през втората половина на 90-те - началото на 2000-те години под влияние на чуждестранни практики.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sz w:val="20"/>
          <w:szCs w:val="20"/>
          <w:lang w:val="bg-BG"/>
        </w:rPr>
        <w:t>Развитието на СТМ в Русия изостава значително, но в близко бъдеще се очаква ръст в съответствие с тенденциите, които вече са разпространени на Запад.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sz w:val="20"/>
          <w:szCs w:val="20"/>
          <w:lang w:val="bg-BG"/>
        </w:rPr>
        <w:t>Основното отличие на руските СТМ е това, че при тях се акцентира изключително върху цената: 80% от руските СТМ са в основния и средния ценови сегмент (икономичен сегмент). Говорейки за причините за закупуване на стоки под СТМ, купувачите назовават предимно ниската цена.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sz w:val="20"/>
          <w:szCs w:val="20"/>
          <w:lang w:val="bg-BG"/>
        </w:rPr>
        <w:t xml:space="preserve">Според данни от изследване за 2017 г., проведено от </w:t>
      </w:r>
      <w:proofErr w:type="spellStart"/>
      <w:r w:rsidRPr="001B1A78">
        <w:rPr>
          <w:rFonts w:ascii="Verdana" w:eastAsia="Calibri" w:hAnsi="Verdana" w:cs="Times New Roman"/>
          <w:sz w:val="20"/>
          <w:szCs w:val="20"/>
          <w:lang w:val="bg-BG"/>
        </w:rPr>
        <w:t>Advanter</w:t>
      </w:r>
      <w:proofErr w:type="spellEnd"/>
      <w:r w:rsidRPr="001B1A78">
        <w:rPr>
          <w:rFonts w:ascii="Verdana" w:eastAsia="Calibri" w:hAnsi="Verdana" w:cs="Times New Roman"/>
          <w:sz w:val="20"/>
          <w:szCs w:val="20"/>
          <w:lang w:val="bg-BG"/>
        </w:rPr>
        <w:t xml:space="preserve"> Group, в градове с население над един милион жители в Русия, 75% от населението купува продукти под СTM. В Москва делът на такива купувачи е 78%, а в Санкт Петербург - 88%. Струва си да се отбележи, че пазарът на СTM се развива с по-бързи темпове от пазара на FMCG и с възвръщането на нивото на покупателна способност на населението отпреди кризата, конкуренцията на СTM с FMCG само ще нараства.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B03BC" w:rsidRPr="001B1A78" w:rsidRDefault="00AB03BC" w:rsidP="00AB03BC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b/>
          <w:i/>
          <w:sz w:val="20"/>
          <w:szCs w:val="20"/>
          <w:lang w:val="bg-BG"/>
        </w:rPr>
        <w:t>Причини за покупки на стоки под СТМ, % от числото на купувачите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B03BC" w:rsidRPr="001B1A78" w:rsidRDefault="00AB03BC" w:rsidP="00AB03BC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0B58B95" wp14:editId="5FB8BD1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В продължение на много години в Русия е било широко разпространено мнението, че колкото по-ниска е цената, толкова по-ниско е качеството на стоките. Кризата от 2014 г. обаче доведе до значителен спад в покупателната способност на населението, променяйки поведението на потребителите. Потребителите стават по-селективни при избора на продукти: задават въпроси, четат информация на опаковката и сега не считат, че евтиният продукт задължително е с ниско качество. Предвид липсата на средства за придобиване на обичайните стоки, лоялността на потребителите към марковите стоки на производителите намалява. Качеството на стоките под СTM като цяло, не е по-ниско от това на марковите продукти и престават да бъдат възприемани като продукти с ниско качество. Въпреки това, когато икономическата ситуация се възстанови, предложението за ниска цена ще загуби значението си и следователно СТМ трябва да имат своя собствена стратегия за развитие.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Дълго време стоките под СТМ в Русия имаха имиджа на евтини и с ниско средно качество продукти. Това мнение е възникнало не случайно - местните търговци на дребно са допуснали някои стратегически грешки при изнасянето на пазара на стоки под СTM. Някои от тях са:</w:t>
      </w:r>
    </w:p>
    <w:p w:rsidR="00AB03BC" w:rsidRPr="001B1A78" w:rsidRDefault="00AB03BC" w:rsidP="00AB03B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lastRenderedPageBreak/>
        <w:t>Недостатъчно ефективен контрол на качеството;</w:t>
      </w:r>
    </w:p>
    <w:p w:rsidR="00AB03BC" w:rsidRPr="001B1A78" w:rsidRDefault="00AB03BC" w:rsidP="00AB03B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Голямо количество на стоки от подобен асортимент - голям брой повтарящи се позиции и като следствие - по-ниски продажби на една позиция;</w:t>
      </w:r>
    </w:p>
    <w:p w:rsidR="00AB03BC" w:rsidRPr="001B1A78" w:rsidRDefault="00AB03BC" w:rsidP="00AB03BC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Незначителна разлика в цената на стоките под СTM и на известните търговски марки.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Разликата между цените на стоките под СТМ и на марковите стоки в Русия е около 15%, докато в Европа тя достига 30-40%, при което качеството на чуждестранните производители под СTM не отстъпва на качеството на марковите производители, а опаковките и позиционирането на тези продукти също могат пълноценно да се конкурират;</w:t>
      </w:r>
    </w:p>
    <w:p w:rsidR="00AB03BC" w:rsidRPr="001B1A78" w:rsidRDefault="00AB03BC" w:rsidP="00AB03BC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Натиск върху доставчика, нежелание да му се предоставят гаранции (в случай на отказ от страна на доставчика да намали цената на стоката с търговска марката, веригата от магазини заплашва да постави на негово място стоки от своята СТМ);</w:t>
      </w:r>
    </w:p>
    <w:p w:rsidR="00AB03BC" w:rsidRPr="001B1A78" w:rsidRDefault="00AB03BC" w:rsidP="00AB03BC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Липса на обратна връзка с потребителя (СТМ не комуникира с потребителя по друг начин, освен като "ниска цена". В резултат на това - ниско доверие на потребителите към СТМ, тъй като те често нямат информация за това, какъв продукт се продава под СТМ, къде и от кой доставчик той е постъпил);</w:t>
      </w:r>
    </w:p>
    <w:p w:rsidR="00AB03BC" w:rsidRPr="001B1A78" w:rsidRDefault="00AB03BC" w:rsidP="00AB03BC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Неефективна организация на доставките, изчерпани количества.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Изследванията на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Nielsen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показаха, че динамиката на ръста на продажбите на частни марки в Русия изпреварват динамиката на развитие на съвременната търговия. Така, през 2017 г. в сравнение с 2016 г., ръстът на продажбите на стоки под СTM е бил 11.4% в парично изражение, докато пазарът, като цяло е нараснал с 5.8%. Основният канал за продажби на частни марки в Русия са веригите магазини с постоянна отстъпка, които осигуряват около 80% от продажбите. Потребителят в сегмента на ниската цена е по-лоялен към компаниите от типа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дискаунтър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, отколкото в средния ценови сегмент. В същото време делът на СТМ в Русия е средно 8-10%, което, както вече беше отбелязано, е много по-ниско, отколкото в чуждите страни: във Великобритания тази цифра е 41% от пазара, а в Германия и САЩ - съответно 34% и 19%. В средносрочен план този дял ще се увеличи, докато самите СТМ ще трябва да се развиват и видоизменят.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Сред характеристиките на руските СTM, може да се отбележи и аскетичният им дизайн. Ако производителя на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брандова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стока се основава на позиционирането, посланието до потребителя отбелязано на опаковката, то при СTM няма нищо друго освен името на продукта и логото. Пред руските СTM все още не стои задачата да се конкурират с производителите на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брандова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стока: акцентира се върху цената и гарантираното място на рафта в търговската верига. На свой ред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бранда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трябва да се конкурира с други търговски марки, като трябва да правят проучвания и да наблюдават продажбите. На СTM е изгодно просто да копират стратегиите на търговските марки, достатъчно е търговецът на дребно да проследи кои стоки се продават с по-висока честота и да поставя подобни на рафтовете.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Както вече бе споменато по-горе, с увеличаването на покупателната способност, потребителят отново ще започне да купува маркови продукти. В тази връзка си заслужава да се разгледат основните тенденции, които съществуват в чужбина и ще са от значение за вътрешния пазар.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1. Водещите световни СTM преминаха от "последователи" в "лидери", превръщайки се в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пълномащабни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брандове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своята позиция. Такива СTM имат уникален дизайн на опаковките, позиция и маркетингова стратегия, но цената им остава по-ниска от тази на производителите на маркови продукти. Единствената възможност на СТМ в Русия да оцелеят след възстановяването на покупателната способност, е да се превърнат в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2. Дизайнът се разглежда като незаменим инструмент за конкуренция с марковите стоки и входните цени на пазара.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3. Стратегия за актуализация на СTM до крайна позиция (тази тенденция съществува в чужбина, но все още няма такава в Русия): обмисля се дългосрочна стратегия на СTM, която включва промени в позиционирането средно на всеки 2-3 години. Например, по време на излизането на стоката на пазара се прави акцент върху ниската цена, след 2 години – на ниската цена и натуралността на продукта, след 4 години - само на натуралността и след 6 години - на стратегията на "уникалната натуралност". В тази връзка, на чуждите СTM периодично променят дизайна на опаковките, където все по-ясно се чете търговската марка. Така СTM се превръща в пълноценен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. 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Русия на развитието на СTM влияят по-различни фактори. В момента съществува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тренд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който оказва влияние върху сегашното поколение потребители. Това е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тренд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към доверие, което предполага откритост на марката, нейната уникална и честна история, която се разкрива в дизайна на опаковката. Пример за използването на този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тренд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може да бъде марката млечни продукти "Число Му", разработена от компания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Labelmen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. На опаковката на стоките от тази марка е изобразена основната информация за продукта, която показва, че това е наистина естествен продукт. Потребителят очаква да получи честна информация за продукта представен на рафта. Днес той се доверява само на тези марки, за чието производство знае (къде и как се произвеждат стоките). Информацията трябва да бъде открита, съответно стандартните маркетингови трикове работят все по-малко.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момента СTM в Русия се конкурират с марките от ниския ценовия сегмент, при това сами СTM вече имат редица сходни с тях елементи. Ако трябва да се избира между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ниския ценови сегмент и СTM, потребителят най-вероятно ще избере марковият продукт, дори ако цените на две стоки бъдат еднакви. Такъв марков продукт има своя позиция и обещание за качество на стоката. Ако пазарът се развива, то СTM трябва да станат пълноценни търговски марки. През 2016-2017 г. компанията </w:t>
      </w:r>
      <w:proofErr w:type="spellStart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Labelmen</w:t>
      </w:r>
      <w:proofErr w:type="spellEnd"/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провежда изследване, в хода на което са били разкрити основните очаквания на потребителите от търговските марки в ниския сегмент. По-долу са представени очакванията на потребителите по низходящ ред по степен на важност: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1. ценова достъпност;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2. стабилност на качеството;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3. нов продукт;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4. ярък атрактивен дизайн;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B1A78">
        <w:rPr>
          <w:rFonts w:ascii="Verdana" w:eastAsia="Times New Roman" w:hAnsi="Verdana" w:cs="Times New Roman"/>
          <w:sz w:val="20"/>
          <w:szCs w:val="20"/>
          <w:lang w:val="bg-BG" w:eastAsia="ru-RU"/>
        </w:rPr>
        <w:t>5. видимост на рафта.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1B1A78">
        <w:rPr>
          <w:rFonts w:ascii="Verdana" w:eastAsia="Calibri" w:hAnsi="Verdana" w:cs="Times New Roman"/>
          <w:sz w:val="20"/>
          <w:szCs w:val="20"/>
          <w:lang w:val="bg-BG"/>
        </w:rPr>
        <w:t xml:space="preserve">СTM в Русия имат големи възможности и перспективи. Успехът на тяхното развитие зависи от следването на потребителските тенденции, изработването на своя стратегия и уникална позиция, работа с външния вид на опаковката и точно описание на конкурентните преимущества на СTM в сравнение с </w:t>
      </w:r>
      <w:proofErr w:type="spellStart"/>
      <w:r w:rsidRPr="001B1A78">
        <w:rPr>
          <w:rFonts w:ascii="Verdana" w:eastAsia="Calibri" w:hAnsi="Verdana" w:cs="Times New Roman"/>
          <w:sz w:val="20"/>
          <w:szCs w:val="20"/>
          <w:lang w:val="bg-BG"/>
        </w:rPr>
        <w:t>брандовите</w:t>
      </w:r>
      <w:proofErr w:type="spellEnd"/>
      <w:r w:rsidRPr="001B1A78">
        <w:rPr>
          <w:rFonts w:ascii="Verdana" w:eastAsia="Calibri" w:hAnsi="Verdana" w:cs="Times New Roman"/>
          <w:sz w:val="20"/>
          <w:szCs w:val="20"/>
          <w:lang w:val="bg-BG"/>
        </w:rPr>
        <w:t xml:space="preserve"> стоки – непосредствена близост до потребителите и справедлива цена.</w:t>
      </w:r>
    </w:p>
    <w:p w:rsidR="00AB03BC" w:rsidRPr="001B1A78" w:rsidRDefault="00AB03BC" w:rsidP="00AB03B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B03BC" w:rsidRPr="001B1A78" w:rsidRDefault="00AB03BC" w:rsidP="00AB03BC">
      <w:pPr>
        <w:spacing w:after="0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hyperlink r:id="rId9" w:history="1">
        <w:r w:rsidRPr="001B1A78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http://www.foodmarket.spb.ru/</w:t>
        </w:r>
      </w:hyperlink>
      <w:r w:rsidRPr="001B1A78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DD59DA" w:rsidRPr="00AB03BC" w:rsidRDefault="00DD59DA">
      <w:pPr>
        <w:rPr>
          <w:lang w:val="bg-BG"/>
        </w:rPr>
      </w:pPr>
    </w:p>
    <w:sectPr w:rsidR="00DD59DA" w:rsidRPr="00AB03BC" w:rsidSect="00AB03BC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92B"/>
    <w:multiLevelType w:val="hybridMultilevel"/>
    <w:tmpl w:val="FE324CA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DB7BB4"/>
    <w:multiLevelType w:val="hybridMultilevel"/>
    <w:tmpl w:val="C37872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C"/>
    <w:rsid w:val="00AB03BC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market.spb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Ниска цена</c:v>
                </c:pt>
                <c:pt idx="1">
                  <c:v>Хубаво качество</c:v>
                </c:pt>
                <c:pt idx="2">
                  <c:v>Съотношение цена/качество</c:v>
                </c:pt>
                <c:pt idx="3">
                  <c:v>Харесва им вкуса</c:v>
                </c:pt>
                <c:pt idx="4">
                  <c:v>Харесва им марката</c:v>
                </c:pt>
                <c:pt idx="5">
                  <c:v>Удобна опаковка</c:v>
                </c:pt>
                <c:pt idx="6">
                  <c:v>Свежа продукция</c:v>
                </c:pt>
                <c:pt idx="7">
                  <c:v>По навик</c:v>
                </c:pt>
                <c:pt idx="8">
                  <c:v>Качеството е като при марковите продукти</c:v>
                </c:pt>
                <c:pt idx="9">
                  <c:v>Широк асортимент</c:v>
                </c:pt>
                <c:pt idx="10">
                  <c:v>Доверие към производителя</c:v>
                </c:pt>
                <c:pt idx="11">
                  <c:v>Доверие към търговската марка</c:v>
                </c:pt>
                <c:pt idx="12">
                  <c:v>Винаги има в наличност</c:v>
                </c:pt>
                <c:pt idx="13">
                  <c:v>Принудени сме да купуваме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33</c:v>
                </c:pt>
                <c:pt idx="2">
                  <c:v>28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18656"/>
        <c:axId val="97720192"/>
        <c:axId val="0"/>
      </c:bar3DChart>
      <c:catAx>
        <c:axId val="977186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720192"/>
        <c:crosses val="autoZero"/>
        <c:auto val="1"/>
        <c:lblAlgn val="ctr"/>
        <c:lblOffset val="100"/>
        <c:noMultiLvlLbl val="0"/>
      </c:catAx>
      <c:valAx>
        <c:axId val="97720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71865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2018-06-27T07:59:00Z</dcterms:created>
  <dcterms:modified xsi:type="dcterms:W3CDTF">2018-06-27T08:00:00Z</dcterms:modified>
</cp:coreProperties>
</file>