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bookmarkStart w:id="0" w:name="_GoBack"/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B80A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567541" wp14:editId="64DD147B">
            <wp:simplePos x="0" y="0"/>
            <wp:positionH relativeFrom="column">
              <wp:posOffset>165735</wp:posOffset>
            </wp:positionH>
            <wp:positionV relativeFrom="paragraph">
              <wp:posOffset>-3175</wp:posOffset>
            </wp:positionV>
            <wp:extent cx="2348865" cy="1689735"/>
            <wp:effectExtent l="0" t="0" r="0" b="5715"/>
            <wp:wrapSquare wrapText="bothSides"/>
            <wp:docPr id="3" name="Рисунок 3" descr="Картинки по запросу картинки пластиковые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ластиковые ок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A0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 ПРЕГЛЕД НА ЦЕНИТЕ НА ПЛАСТМАСОВИТЕ ПРОЗОРЦИ СЪС СТЪКЛОПАКЕТИ ЗА 2019 Г. В РУСИЯ</w:t>
      </w:r>
    </w:p>
    <w:p w:rsidR="00B80A0F" w:rsidRPr="00B80A0F" w:rsidRDefault="00B80A0F" w:rsidP="00B80A0F">
      <w:pPr>
        <w:pStyle w:val="a3"/>
        <w:spacing w:line="276" w:lineRule="auto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Средната цена на пластмасовите прозорци (за изделие) през 2019 г. е нараснала с 8% в сравнение със същия период на 2018 г.: от 5 574 рубли на м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vertAlign w:val="superscript"/>
          <w:lang w:val="bg-BG"/>
        </w:rPr>
        <w:t>2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през 2018г. до 6 035 рубли на м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vertAlign w:val="superscript"/>
          <w:lang w:val="bg-BG"/>
        </w:rPr>
        <w:t>2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през 2019 г. Средната цена на пластмасови прозорци „до ключ“ се е увеличила с 11%: от 8 584 рубли на м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vertAlign w:val="superscript"/>
          <w:lang w:val="bg-BG"/>
        </w:rPr>
        <w:t>2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през 2018 г. до 9 508 рубли на м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vertAlign w:val="superscript"/>
          <w:lang w:val="bg-BG"/>
        </w:rPr>
        <w:t>2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през 2019 г.</w:t>
      </w: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 xml:space="preserve">Средна цена на пластмасови прозорци „за изделие“ и „до ключ“ </w:t>
      </w:r>
    </w:p>
    <w:p w:rsidR="00B80A0F" w:rsidRPr="00B80A0F" w:rsidRDefault="00B80A0F" w:rsidP="00B80A0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за 2018-2019 г./руб. за м</w:t>
      </w: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  <w:t>2</w:t>
      </w:r>
    </w:p>
    <w:p w:rsidR="00B80A0F" w:rsidRPr="00B80A0F" w:rsidRDefault="00B80A0F" w:rsidP="00B80A0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ind w:firstLine="708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</w:pPr>
      <w:r w:rsidRPr="00B80A0F">
        <w:rPr>
          <w:rFonts w:ascii="Verdana" w:hAnsi="Verdana"/>
          <w:b/>
          <w:i/>
          <w:noProof/>
          <w:sz w:val="18"/>
          <w:szCs w:val="18"/>
          <w:vertAlign w:val="superscript"/>
          <w:lang w:eastAsia="ru-RU"/>
        </w:rPr>
        <w:drawing>
          <wp:inline distT="0" distB="0" distL="0" distR="0" wp14:anchorId="41769211" wp14:editId="7CCE7BC6">
            <wp:extent cx="4821381" cy="2410691"/>
            <wp:effectExtent l="0" t="0" r="0" b="889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По месеци, динамиката на средната цена на пластмасовите прозорци "на продукт" и "до ключ" през 2018 и 2019 г. е следната: </w:t>
      </w:r>
    </w:p>
    <w:p w:rsidR="00B80A0F" w:rsidRPr="00B80A0F" w:rsidRDefault="00B80A0F" w:rsidP="00B80A0F">
      <w:pPr>
        <w:pStyle w:val="a3"/>
        <w:jc w:val="center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B80A0F" w:rsidRPr="00B80A0F" w:rsidRDefault="00B80A0F" w:rsidP="00B80A0F">
      <w:pPr>
        <w:pStyle w:val="a3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</w:p>
    <w:p w:rsidR="00B80A0F" w:rsidRPr="00B80A0F" w:rsidRDefault="00B80A0F" w:rsidP="00B80A0F">
      <w:pPr>
        <w:pStyle w:val="a3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Динамика на средната цена на пластмасовите прозорци "за продукт"</w:t>
      </w:r>
    </w:p>
    <w:p w:rsidR="00B80A0F" w:rsidRPr="00B80A0F" w:rsidRDefault="00B80A0F" w:rsidP="00B80A0F">
      <w:pPr>
        <w:pStyle w:val="a3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по месеци в Русия за 2018-2019 г./руб. за м</w:t>
      </w: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  <w:t>2</w:t>
      </w: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B80A0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4ACAE7" wp14:editId="0456DABC">
            <wp:extent cx="5375564" cy="2851174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22" cy="285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0F" w:rsidRPr="00B80A0F" w:rsidRDefault="00B80A0F" w:rsidP="00B80A0F">
      <w:pPr>
        <w:pStyle w:val="a3"/>
        <w:spacing w:line="276" w:lineRule="auto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Източник: </w:t>
      </w:r>
      <w:r w:rsidRPr="00B80A0F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О.К.Н.А. Маркетинг</w:t>
      </w:r>
    </w:p>
    <w:p w:rsidR="00B80A0F" w:rsidRPr="00B80A0F" w:rsidRDefault="00B80A0F" w:rsidP="00B80A0F">
      <w:pPr>
        <w:pStyle w:val="a3"/>
        <w:spacing w:line="276" w:lineRule="auto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 xml:space="preserve">Динамика на средната цена на пластмасовите прозорци "до ключ" </w:t>
      </w: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</w:pP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>по месеци в Русия за 2018-2019 г./руб. за м</w:t>
      </w:r>
      <w:r w:rsidRPr="00B80A0F">
        <w:rPr>
          <w:rStyle w:val="a5"/>
          <w:rFonts w:ascii="Verdana" w:hAnsi="Verdana"/>
          <w:b/>
          <w:i/>
          <w:color w:val="auto"/>
          <w:sz w:val="18"/>
          <w:szCs w:val="18"/>
          <w:u w:val="none"/>
          <w:vertAlign w:val="superscript"/>
          <w:lang w:val="bg-BG"/>
        </w:rPr>
        <w:t>2</w:t>
      </w: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  <w:r w:rsidRPr="00B80A0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8F0A76" wp14:editId="05912BE9">
            <wp:extent cx="5352605" cy="2653146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</a:extLst>
                    </a:blip>
                    <a:srcRect b="8592"/>
                    <a:stretch/>
                  </pic:blipFill>
                  <pic:spPr bwMode="auto">
                    <a:xfrm>
                      <a:off x="0" y="0"/>
                      <a:ext cx="5363633" cy="2658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A0F" w:rsidRPr="00B80A0F" w:rsidRDefault="00B80A0F" w:rsidP="00B80A0F">
      <w:pPr>
        <w:pStyle w:val="a3"/>
        <w:spacing w:line="276" w:lineRule="auto"/>
        <w:rPr>
          <w:rStyle w:val="a5"/>
          <w:rFonts w:ascii="Verdana" w:hAnsi="Verdana"/>
          <w:b/>
          <w:i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  <w:t xml:space="preserve">Източник: </w:t>
      </w:r>
      <w:r w:rsidRPr="00B80A0F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О.К.Н.А. Маркетинг</w:t>
      </w:r>
    </w:p>
    <w:p w:rsidR="00B80A0F" w:rsidRPr="00B80A0F" w:rsidRDefault="00B80A0F" w:rsidP="00B80A0F">
      <w:pPr>
        <w:pStyle w:val="a3"/>
        <w:spacing w:line="276" w:lineRule="auto"/>
        <w:jc w:val="center"/>
        <w:rPr>
          <w:rStyle w:val="a5"/>
          <w:rFonts w:ascii="Verdana" w:hAnsi="Verdana"/>
          <w:b/>
          <w:color w:val="auto"/>
          <w:sz w:val="20"/>
          <w:szCs w:val="20"/>
          <w:u w:val="none"/>
          <w:lang w:val="bg-BG"/>
        </w:rPr>
      </w:pP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През 2019 г. максималната цена „за продукт“ е зафиксирана през декември (6 565 рубли), „до ключ“ - през ноември (10 393 рубли). През 2018 г. пикът на цените се пада през юли - „за продукт“- 5 850 рубли, „до ключ“- 8 959 рубли. През 2019 г. най-ниската цена „за продукт“ се наблюдава през март (5 743 рубли), „до ключ“ - през януари (9 032 рубли). През 2018 г. най-ниските цени са били през април: „за продукт“- 5 079 рубли, „до ключ“- 7 946 рубли на м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vertAlign w:val="superscript"/>
          <w:lang w:val="bg-BG"/>
        </w:rPr>
        <w:t>2</w:t>
      </w: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Според изследванията и кривата на цените на пластмасовите прозорци, цялата календарна година може да бъде разделена на 2 части: първите 9 месеца - "балансиране", последните 3 месеца - "скок" нагоре. </w:t>
      </w:r>
    </w:p>
    <w:p w:rsidR="00B80A0F" w:rsidRPr="00B80A0F" w:rsidRDefault="00B80A0F" w:rsidP="00B80A0F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>В цифри тази динамика изглежда по следния начин: от януари до септември изменението на цените „за продукт“ и „до ключ“: съответно -0,8% и +1,7%, от октомври до декември увеличение на цените: + 12% „за продукт“ и + 15% „до ключ“. За целия период на 2019 г. увеличението на цените на пластмасовите прозорци възлиза „за продукт“: + 11%, „до ключ“: + 15%.</w:t>
      </w:r>
    </w:p>
    <w:p w:rsidR="00B80A0F" w:rsidRPr="00B80A0F" w:rsidRDefault="00B80A0F" w:rsidP="00B80A0F">
      <w:pPr>
        <w:pStyle w:val="a3"/>
        <w:spacing w:line="276" w:lineRule="auto"/>
        <w:ind w:firstLine="708"/>
        <w:jc w:val="right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hyperlink r:id="rId11" w:history="1">
        <w:r w:rsidRPr="00B80A0F">
          <w:rPr>
            <w:rStyle w:val="a5"/>
            <w:rFonts w:ascii="Verdana" w:hAnsi="Verdana"/>
            <w:color w:val="auto"/>
            <w:sz w:val="20"/>
            <w:szCs w:val="20"/>
            <w:u w:val="none"/>
            <w:lang w:val="bg-BG"/>
          </w:rPr>
          <w:t>https://www.oknamedia.ru</w:t>
        </w:r>
      </w:hyperlink>
      <w:r w:rsidRPr="00B80A0F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</w:p>
    <w:bookmarkEnd w:id="0"/>
    <w:p w:rsidR="00D023EC" w:rsidRPr="00B80A0F" w:rsidRDefault="00D023EC"/>
    <w:sectPr w:rsidR="00D023EC" w:rsidRPr="00B80A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8"/>
    <w:rsid w:val="00481D38"/>
    <w:rsid w:val="00B80A0F"/>
    <w:rsid w:val="00D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A0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B80A0F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80A0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A0F"/>
    <w:pPr>
      <w:spacing w:after="0" w:line="240" w:lineRule="auto"/>
    </w:pPr>
    <w:rPr>
      <w:lang w:val="ru-RU"/>
    </w:rPr>
  </w:style>
  <w:style w:type="character" w:styleId="a5">
    <w:name w:val="Hyperlink"/>
    <w:basedOn w:val="a0"/>
    <w:uiPriority w:val="99"/>
    <w:unhideWhenUsed/>
    <w:rsid w:val="00B80A0F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80A0F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oknamedia.ru" TargetMode="Externa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"За изделие"</c:v>
                </c:pt>
                <c:pt idx="1">
                  <c:v>"До ключ"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5574</c:v>
                </c:pt>
                <c:pt idx="1">
                  <c:v>8584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 b="1"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"За изделие"</c:v>
                </c:pt>
                <c:pt idx="1">
                  <c:v>"До ключ"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6035</c:v>
                </c:pt>
                <c:pt idx="1">
                  <c:v>9508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835968"/>
        <c:axId val="240886912"/>
      </c:barChart>
      <c:catAx>
        <c:axId val="2408359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ru-RU"/>
          </a:p>
        </c:txPr>
        <c:crossAx val="240886912"/>
        <c:crosses val="autoZero"/>
        <c:auto val="1"/>
        <c:lblAlgn val="ctr"/>
        <c:lblOffset val="100"/>
        <c:noMultiLvlLbl val="0"/>
      </c:catAx>
      <c:valAx>
        <c:axId val="24088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83596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19578499562554677"/>
          <c:y val="0.84397205451359392"/>
          <c:w val="0.70842979002624673"/>
          <c:h val="0.11715525355248961"/>
        </c:manualLayout>
      </c:layout>
      <c:overlay val="0"/>
      <c:txPr>
        <a:bodyPr/>
        <a:lstStyle/>
        <a:p>
          <a:pPr>
            <a:defRPr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0.26569</cdr:x>
      <cdr:y>0.48038</cdr:y>
    </cdr:from>
    <cdr:to>
      <cdr:x>0.37582</cdr:x>
      <cdr:y>0.57415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80852" y="1157940"/>
          <a:ext cx="530928" cy="22602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+8%</a:t>
          </a:r>
        </a:p>
      </cdr:txBody>
    </cdr:sp>
  </cdr:relSizeAnchor>
  <cdr:relSizeAnchor xmlns:cdr="http://schemas.openxmlformats.org/drawingml/2006/chartDrawing">
    <cdr:from>
      <cdr:x>0.69547</cdr:x>
      <cdr:y>0.38797</cdr:y>
    </cdr:from>
    <cdr:to>
      <cdr:x>0.82479</cdr:x>
      <cdr:y>0.47131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3352800" y="935181"/>
          <a:ext cx="623455" cy="20089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+11%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2020-03-25T15:03:00Z</dcterms:created>
  <dcterms:modified xsi:type="dcterms:W3CDTF">2020-03-25T15:03:00Z</dcterms:modified>
</cp:coreProperties>
</file>