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40" w:type="dxa"/>
        <w:tblInd w:w="-1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6521"/>
      </w:tblGrid>
      <w:tr w:rsidR="006A2200" w:rsidRPr="0059073D" w:rsidTr="006A2200">
        <w:trPr>
          <w:trHeight w:val="3068"/>
        </w:trPr>
        <w:tc>
          <w:tcPr>
            <w:tcW w:w="4219" w:type="dxa"/>
          </w:tcPr>
          <w:p w:rsidR="006A2200" w:rsidRPr="0059073D" w:rsidRDefault="006A2200" w:rsidP="006A2200">
            <w:pPr>
              <w:pStyle w:val="a5"/>
              <w:spacing w:before="150" w:beforeAutospacing="0" w:after="150" w:afterAutospacing="0"/>
              <w:ind w:left="150" w:right="708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59073D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7C57C019" wp14:editId="4D718A13">
                  <wp:extent cx="2488744" cy="2464905"/>
                  <wp:effectExtent l="0" t="0" r="6985" b="0"/>
                  <wp:docPr id="22" name="Рисунок 22" descr="http://kachestvo.ru/netcat_files/Image/1%281294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achestvo.ru/netcat_files/Image/1%281294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258" cy="2464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6A2200" w:rsidRPr="0059073D" w:rsidRDefault="006A2200" w:rsidP="006A2200">
            <w:pPr>
              <w:spacing w:line="276" w:lineRule="auto"/>
              <w:ind w:right="708"/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59073D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Тенденции на </w:t>
            </w: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>р</w:t>
            </w:r>
            <w:r w:rsidRPr="0059073D">
              <w:rPr>
                <w:rFonts w:ascii="Verdana" w:hAnsi="Verdana"/>
                <w:b/>
                <w:sz w:val="20"/>
                <w:szCs w:val="20"/>
                <w:lang w:val="bg-BG"/>
              </w:rPr>
              <w:t>уския мебелен пазар през 2014 г.</w:t>
            </w:r>
          </w:p>
          <w:p w:rsidR="006A2200" w:rsidRPr="0059073D" w:rsidRDefault="006A2200" w:rsidP="006A2200">
            <w:pPr>
              <w:spacing w:line="276" w:lineRule="auto"/>
              <w:ind w:right="708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     </w:t>
            </w:r>
            <w:r w:rsidRPr="0059073D">
              <w:rPr>
                <w:rFonts w:ascii="Verdana" w:hAnsi="Verdana"/>
                <w:sz w:val="20"/>
                <w:szCs w:val="20"/>
                <w:lang w:val="bg-BG"/>
              </w:rPr>
              <w:t>Износителите на мебели се делят на две категории: компании, които се занимават основно с продажби на така наречените „мебели за дома“ и компании, които основно продават „офисна мебел". Мебелната промишленост зависи и от лихвените проценти на пазара на жилищата. Когато тези икономически показатели са стабилни и силни, мебелната промишленост, като цяло има високи продажби на дребно.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59073D">
              <w:rPr>
                <w:rFonts w:ascii="Verdana" w:hAnsi="Verdana"/>
                <w:sz w:val="20"/>
                <w:szCs w:val="20"/>
                <w:lang w:val="bg-BG"/>
              </w:rPr>
              <w:t>За да намалят разходите си и да подобрят ефективността, много от производителите на мебели увеличават преките си продажби в търговията на дребно.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59073D">
              <w:rPr>
                <w:rFonts w:ascii="Verdana" w:hAnsi="Verdana"/>
                <w:sz w:val="20"/>
                <w:szCs w:val="20"/>
                <w:lang w:val="bg-BG"/>
              </w:rPr>
              <w:t>В резултат на това, традиционните клиенти на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59073D">
              <w:rPr>
                <w:rFonts w:ascii="Verdana" w:hAnsi="Verdana"/>
                <w:sz w:val="20"/>
                <w:szCs w:val="20"/>
                <w:lang w:val="bg-BG"/>
              </w:rPr>
              <w:t>износи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тели-</w:t>
            </w:r>
          </w:p>
        </w:tc>
      </w:tr>
    </w:tbl>
    <w:p w:rsidR="006A2200" w:rsidRPr="0059073D" w:rsidRDefault="006A2200" w:rsidP="006A2200">
      <w:pPr>
        <w:spacing w:after="0"/>
        <w:ind w:right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те </w:t>
      </w:r>
      <w:r w:rsidRPr="0059073D">
        <w:rPr>
          <w:rFonts w:ascii="Verdana" w:hAnsi="Verdana"/>
          <w:sz w:val="20"/>
          <w:szCs w:val="20"/>
          <w:lang w:val="bg-BG"/>
        </w:rPr>
        <w:t>на мебели намаляват.</w:t>
      </w:r>
    </w:p>
    <w:p w:rsidR="006A2200" w:rsidRPr="0059073D" w:rsidRDefault="006A2200" w:rsidP="006A2200">
      <w:pPr>
        <w:spacing w:after="120"/>
        <w:ind w:right="708" w:firstLine="709"/>
        <w:jc w:val="both"/>
        <w:rPr>
          <w:rFonts w:ascii="Verdana" w:hAnsi="Verdana"/>
          <w:sz w:val="20"/>
          <w:szCs w:val="20"/>
          <w:lang w:val="bg-BG"/>
        </w:rPr>
      </w:pPr>
      <w:r w:rsidRPr="0059073D">
        <w:rPr>
          <w:rFonts w:ascii="Verdana" w:hAnsi="Verdana"/>
          <w:sz w:val="20"/>
          <w:szCs w:val="20"/>
          <w:lang w:val="bg-BG"/>
        </w:rPr>
        <w:t>След влизането на Русия в СТО през 2012 г., се проследява тенденция за намаляване на производството на руски мебели и увеличение на вноса. През 2014 г. вносът на мебели в Русия е много по-висок, отколкото износа.</w:t>
      </w:r>
    </w:p>
    <w:p w:rsidR="006A2200" w:rsidRPr="0059073D" w:rsidRDefault="006A2200" w:rsidP="006A2200">
      <w:pPr>
        <w:spacing w:after="120"/>
        <w:ind w:right="708" w:firstLine="709"/>
        <w:jc w:val="both"/>
        <w:rPr>
          <w:rFonts w:ascii="Verdana" w:hAnsi="Verdana"/>
          <w:sz w:val="20"/>
          <w:szCs w:val="20"/>
          <w:lang w:val="bg-BG"/>
        </w:rPr>
      </w:pPr>
      <w:r w:rsidRPr="0059073D">
        <w:rPr>
          <w:rFonts w:ascii="Verdana" w:hAnsi="Verdana"/>
          <w:sz w:val="20"/>
          <w:szCs w:val="20"/>
          <w:lang w:val="bg-BG"/>
        </w:rPr>
        <w:t xml:space="preserve">На международния пазар е налице нарастващо търсене за мебели </w:t>
      </w:r>
      <w:r>
        <w:rPr>
          <w:rFonts w:ascii="Verdana" w:hAnsi="Verdana"/>
          <w:sz w:val="20"/>
          <w:szCs w:val="20"/>
          <w:lang w:val="bg-BG"/>
        </w:rPr>
        <w:t>от</w:t>
      </w:r>
      <w:r w:rsidRPr="0059073D">
        <w:rPr>
          <w:rFonts w:ascii="Verdana" w:hAnsi="Verdana"/>
          <w:sz w:val="20"/>
          <w:szCs w:val="20"/>
          <w:lang w:val="bg-BG"/>
        </w:rPr>
        <w:t xml:space="preserve"> средно и високо качество, докато местните производители могат да удовлетворят само една малка част от това търсене. Промишлеността до голяма степен зависи от вноса, в резултат на което вноса на мебели бързо расте, много по-бързо, отколкото вътрешното производство. Това засилва конкуренцията на вътрешната мебелна промишленост, </w:t>
      </w:r>
      <w:r>
        <w:rPr>
          <w:rFonts w:ascii="Verdana" w:hAnsi="Verdana"/>
          <w:sz w:val="20"/>
          <w:szCs w:val="20"/>
          <w:lang w:val="bg-BG"/>
        </w:rPr>
        <w:t>тъй като</w:t>
      </w:r>
      <w:r w:rsidRPr="0059073D">
        <w:rPr>
          <w:rFonts w:ascii="Verdana" w:hAnsi="Verdana"/>
          <w:sz w:val="20"/>
          <w:szCs w:val="20"/>
          <w:lang w:val="bg-BG"/>
        </w:rPr>
        <w:t xml:space="preserve"> много от големите компании в този отрасъл имат заводи в чужбина, където разходите за труд и производство са много по-ниски. Повече от половината чуждестранни мебели са руско производство. Основните вносители на мебели са Германия, Китай, Беларус, Италия и Полша. Москва се явява пазар №1 за продажби на мебели, като заема над 40% от общия обем на продажби на мебели на едро.</w:t>
      </w:r>
    </w:p>
    <w:p w:rsidR="006A2200" w:rsidRPr="0059073D" w:rsidRDefault="006A2200" w:rsidP="006A2200">
      <w:pPr>
        <w:spacing w:after="120"/>
        <w:ind w:right="708" w:firstLine="709"/>
        <w:jc w:val="both"/>
        <w:rPr>
          <w:rFonts w:ascii="Verdana" w:hAnsi="Verdana"/>
          <w:sz w:val="20"/>
          <w:szCs w:val="20"/>
          <w:lang w:val="bg-BG"/>
        </w:rPr>
      </w:pPr>
      <w:r w:rsidRPr="0059073D">
        <w:rPr>
          <w:rFonts w:ascii="Verdana" w:hAnsi="Verdana"/>
          <w:sz w:val="20"/>
          <w:szCs w:val="20"/>
          <w:lang w:val="bg-BG"/>
        </w:rPr>
        <w:t xml:space="preserve">Членството на Русия в СТО, също така значително намали тарифите за внос, което е една чудесна възможност за тези, които искат да навлязат на пазара, тъй като страната вече ще предоставя по-голям достъп </w:t>
      </w:r>
      <w:r>
        <w:rPr>
          <w:rFonts w:ascii="Verdana" w:hAnsi="Verdana"/>
          <w:sz w:val="20"/>
          <w:szCs w:val="20"/>
          <w:lang w:val="bg-BG"/>
        </w:rPr>
        <w:t>н</w:t>
      </w:r>
      <w:r w:rsidRPr="0059073D">
        <w:rPr>
          <w:rFonts w:ascii="Verdana" w:hAnsi="Verdana"/>
          <w:sz w:val="20"/>
          <w:szCs w:val="20"/>
          <w:lang w:val="bg-BG"/>
        </w:rPr>
        <w:t>а международни компании. Също така, Русия ще въведе редица други мерки, за да е в съответствие с търговските процедури в рамките на СТО.</w:t>
      </w:r>
    </w:p>
    <w:p w:rsidR="006A2200" w:rsidRPr="0059073D" w:rsidRDefault="006A2200" w:rsidP="00C42B28">
      <w:pPr>
        <w:spacing w:after="120"/>
        <w:ind w:right="566" w:firstLine="709"/>
        <w:jc w:val="both"/>
        <w:rPr>
          <w:rFonts w:ascii="Verdana" w:hAnsi="Verdana"/>
          <w:sz w:val="20"/>
          <w:szCs w:val="20"/>
          <w:lang w:val="bg-BG"/>
        </w:rPr>
      </w:pPr>
      <w:bookmarkStart w:id="0" w:name="_GoBack"/>
      <w:r w:rsidRPr="0059073D">
        <w:rPr>
          <w:rFonts w:ascii="Verdana" w:hAnsi="Verdana"/>
          <w:sz w:val="20"/>
          <w:szCs w:val="20"/>
          <w:lang w:val="bg-BG"/>
        </w:rPr>
        <w:t>Мебелната промишленост чувства промени и в ставките на митата. На първо място, това се отнася за евтини мебели (по-малко от 1,8 € на килограм). С всяка година те се намаляват все повече и повече. От 2012 г. до 2014 г. митото е намалено от 42% до 32%, а до 2018 г. ще достигн</w:t>
      </w:r>
      <w:r>
        <w:rPr>
          <w:rFonts w:ascii="Verdana" w:hAnsi="Verdana"/>
          <w:sz w:val="20"/>
          <w:szCs w:val="20"/>
          <w:lang w:val="bg-BG"/>
        </w:rPr>
        <w:t>е</w:t>
      </w:r>
      <w:r w:rsidRPr="0059073D">
        <w:rPr>
          <w:rFonts w:ascii="Verdana" w:hAnsi="Verdana"/>
          <w:sz w:val="20"/>
          <w:szCs w:val="20"/>
          <w:lang w:val="bg-BG"/>
        </w:rPr>
        <w:t xml:space="preserve"> 13% от стойността на стоките. Това допълнително ще отслаби и без това ниската позиция на руския производител.</w:t>
      </w:r>
    </w:p>
    <w:bookmarkEnd w:id="0"/>
    <w:p w:rsidR="006A2200" w:rsidRPr="0059073D" w:rsidRDefault="006A2200" w:rsidP="006A2200">
      <w:pPr>
        <w:ind w:left="5664"/>
        <w:rPr>
          <w:rStyle w:val="a3"/>
          <w:rFonts w:ascii="Verdana" w:hAnsi="Verdana"/>
          <w:sz w:val="20"/>
          <w:szCs w:val="20"/>
          <w:lang w:val="bg-BG"/>
        </w:rPr>
      </w:pPr>
      <w:r>
        <w:fldChar w:fldCharType="begin"/>
      </w:r>
      <w:r>
        <w:instrText xml:space="preserve"> HYPERLINK "http://newbusinessproposals.ru" </w:instrText>
      </w:r>
      <w:r>
        <w:fldChar w:fldCharType="separate"/>
      </w:r>
      <w:r w:rsidRPr="0059073D">
        <w:rPr>
          <w:rStyle w:val="a3"/>
          <w:rFonts w:ascii="Verdana" w:hAnsi="Verdana"/>
          <w:sz w:val="20"/>
          <w:szCs w:val="20"/>
          <w:lang w:val="bg-BG"/>
        </w:rPr>
        <w:t>http://newbusinessproposals.ru</w:t>
      </w:r>
      <w:r>
        <w:rPr>
          <w:rStyle w:val="a3"/>
          <w:rFonts w:ascii="Verdana" w:hAnsi="Verdana"/>
          <w:sz w:val="20"/>
          <w:szCs w:val="20"/>
          <w:lang w:val="bg-BG"/>
        </w:rPr>
        <w:fldChar w:fldCharType="end"/>
      </w:r>
    </w:p>
    <w:p w:rsidR="00950908" w:rsidRDefault="00950908"/>
    <w:sectPr w:rsidR="00950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9E"/>
    <w:rsid w:val="00017543"/>
    <w:rsid w:val="0009214D"/>
    <w:rsid w:val="000B6636"/>
    <w:rsid w:val="000C47D2"/>
    <w:rsid w:val="00113BBD"/>
    <w:rsid w:val="001302E3"/>
    <w:rsid w:val="00130AA0"/>
    <w:rsid w:val="00173000"/>
    <w:rsid w:val="001C19CA"/>
    <w:rsid w:val="00227C5E"/>
    <w:rsid w:val="00293949"/>
    <w:rsid w:val="002E0469"/>
    <w:rsid w:val="002E7011"/>
    <w:rsid w:val="002F3E1B"/>
    <w:rsid w:val="00302DAB"/>
    <w:rsid w:val="0033327F"/>
    <w:rsid w:val="00374240"/>
    <w:rsid w:val="00385C9E"/>
    <w:rsid w:val="003E35B3"/>
    <w:rsid w:val="00456EA3"/>
    <w:rsid w:val="004A0612"/>
    <w:rsid w:val="004D37E6"/>
    <w:rsid w:val="00537AAF"/>
    <w:rsid w:val="005649F0"/>
    <w:rsid w:val="00594D57"/>
    <w:rsid w:val="005A0D2C"/>
    <w:rsid w:val="005A5D85"/>
    <w:rsid w:val="005A75F2"/>
    <w:rsid w:val="00620BE3"/>
    <w:rsid w:val="00630D2B"/>
    <w:rsid w:val="00672B3C"/>
    <w:rsid w:val="006A2200"/>
    <w:rsid w:val="006D23D9"/>
    <w:rsid w:val="00771C2D"/>
    <w:rsid w:val="007A0CC2"/>
    <w:rsid w:val="007D00A7"/>
    <w:rsid w:val="007F33D5"/>
    <w:rsid w:val="00823BBC"/>
    <w:rsid w:val="00852F75"/>
    <w:rsid w:val="00854AEB"/>
    <w:rsid w:val="008D6B45"/>
    <w:rsid w:val="009369A4"/>
    <w:rsid w:val="00950908"/>
    <w:rsid w:val="00954963"/>
    <w:rsid w:val="00980FFC"/>
    <w:rsid w:val="009A10F5"/>
    <w:rsid w:val="009C1CA6"/>
    <w:rsid w:val="009D172A"/>
    <w:rsid w:val="00A22A08"/>
    <w:rsid w:val="00A36B8E"/>
    <w:rsid w:val="00A71713"/>
    <w:rsid w:val="00AB62E8"/>
    <w:rsid w:val="00AE30F4"/>
    <w:rsid w:val="00B249E2"/>
    <w:rsid w:val="00B405CE"/>
    <w:rsid w:val="00B65ECC"/>
    <w:rsid w:val="00BB21F4"/>
    <w:rsid w:val="00BE00C2"/>
    <w:rsid w:val="00C1651B"/>
    <w:rsid w:val="00C20E0B"/>
    <w:rsid w:val="00C27C6B"/>
    <w:rsid w:val="00C42B28"/>
    <w:rsid w:val="00C5022B"/>
    <w:rsid w:val="00C51708"/>
    <w:rsid w:val="00C75036"/>
    <w:rsid w:val="00D81AAF"/>
    <w:rsid w:val="00D967F6"/>
    <w:rsid w:val="00DD3DA8"/>
    <w:rsid w:val="00DF1739"/>
    <w:rsid w:val="00E31B6C"/>
    <w:rsid w:val="00E8114A"/>
    <w:rsid w:val="00EA2234"/>
    <w:rsid w:val="00EB3D49"/>
    <w:rsid w:val="00F04454"/>
    <w:rsid w:val="00F17325"/>
    <w:rsid w:val="00F31C02"/>
    <w:rsid w:val="00F42EA0"/>
    <w:rsid w:val="00F6564D"/>
    <w:rsid w:val="00F766CA"/>
    <w:rsid w:val="00FA2BC4"/>
    <w:rsid w:val="00FD02A7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20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A2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A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20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A2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A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Office Word</Application>
  <DocSecurity>0</DocSecurity>
  <Lines>17</Lines>
  <Paragraphs>4</Paragraphs>
  <ScaleCrop>false</ScaleCrop>
  <Company>Prive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2014-10-08T11:06:00Z</dcterms:created>
  <dcterms:modified xsi:type="dcterms:W3CDTF">2014-10-08T11:07:00Z</dcterms:modified>
</cp:coreProperties>
</file>